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numPr>
          <w:ilvl w:val="0"/>
          <w:numId w:val="0"/>
        </w:numPr>
        <w:kinsoku/>
        <w:wordWrap/>
        <w:overflowPunct/>
        <w:topLinePunct w:val="0"/>
        <w:autoSpaceDE/>
        <w:autoSpaceDN/>
        <w:bidi w:val="0"/>
        <w:adjustRightInd/>
        <w:spacing w:before="0" w:after="0" w:line="240" w:lineRule="auto"/>
        <w:jc w:val="center"/>
        <w:textAlignment w:val="auto"/>
        <w:rPr>
          <w:rFonts w:hint="eastAsia" w:ascii="宋体" w:hAnsi="宋体"/>
          <w:color w:val="auto"/>
          <w:sz w:val="44"/>
          <w:szCs w:val="44"/>
          <w:lang w:val="en-US" w:eastAsia="zh-CN"/>
        </w:rPr>
      </w:pPr>
      <w:bookmarkStart w:id="0" w:name="_Toc77061276"/>
      <w:r>
        <w:rPr>
          <w:rFonts w:hint="eastAsia" w:ascii="宋体" w:hAnsi="宋体"/>
          <w:sz w:val="44"/>
          <w:szCs w:val="44"/>
          <w:lang w:val="en-US" w:eastAsia="zh-CN"/>
        </w:rPr>
        <w:t>项目需求</w:t>
      </w:r>
    </w:p>
    <w:p>
      <w:pPr>
        <w:pStyle w:val="3"/>
        <w:pageBreakBefore w:val="0"/>
        <w:widowControl w:val="0"/>
        <w:numPr>
          <w:ilvl w:val="0"/>
          <w:numId w:val="0"/>
        </w:numPr>
        <w:kinsoku/>
        <w:wordWrap/>
        <w:overflowPunct/>
        <w:topLinePunct w:val="0"/>
        <w:autoSpaceDE/>
        <w:autoSpaceDN/>
        <w:bidi w:val="0"/>
        <w:adjustRightInd/>
        <w:spacing w:before="0" w:after="0" w:line="240" w:lineRule="auto"/>
        <w:textAlignment w:val="auto"/>
        <w:rPr>
          <w:rFonts w:hint="eastAsia" w:ascii="宋体" w:hAnsi="宋体"/>
          <w:color w:val="auto"/>
          <w:sz w:val="30"/>
          <w:szCs w:val="30"/>
          <w:lang w:val="en-US" w:eastAsia="zh-CN"/>
        </w:rPr>
      </w:pPr>
      <w:r>
        <w:rPr>
          <w:rFonts w:hint="eastAsia" w:ascii="宋体" w:hAnsi="宋体"/>
          <w:color w:val="auto"/>
          <w:sz w:val="30"/>
          <w:szCs w:val="30"/>
          <w:lang w:val="en-US" w:eastAsia="zh-CN"/>
        </w:rPr>
        <w:t>一、</w:t>
      </w:r>
      <w:r>
        <w:rPr>
          <w:rFonts w:hint="eastAsia" w:ascii="宋体" w:hAnsi="宋体"/>
          <w:color w:val="auto"/>
          <w:sz w:val="30"/>
          <w:szCs w:val="30"/>
          <w:lang w:eastAsia="zh-CN"/>
        </w:rPr>
        <w:t>技术</w:t>
      </w:r>
      <w:r>
        <w:rPr>
          <w:rFonts w:hint="eastAsia" w:ascii="宋体" w:hAnsi="宋体"/>
          <w:color w:val="auto"/>
          <w:sz w:val="30"/>
          <w:szCs w:val="30"/>
        </w:rPr>
        <w:t>服务</w:t>
      </w:r>
      <w:r>
        <w:rPr>
          <w:rFonts w:hint="eastAsia" w:ascii="宋体" w:hAnsi="宋体"/>
          <w:color w:val="auto"/>
          <w:sz w:val="30"/>
          <w:szCs w:val="30"/>
          <w:lang w:val="en-US" w:eastAsia="zh-CN"/>
        </w:rPr>
        <w:t>要求</w:t>
      </w:r>
    </w:p>
    <w:p>
      <w:pPr>
        <w:keepNext w:val="0"/>
        <w:keepLines w:val="0"/>
        <w:pageBreakBefore w:val="0"/>
        <w:numPr>
          <w:ilvl w:val="0"/>
          <w:numId w:val="0"/>
        </w:numPr>
        <w:kinsoku/>
        <w:overflowPunct/>
        <w:topLinePunct w:val="0"/>
        <w:autoSpaceDE/>
        <w:autoSpaceDN/>
        <w:bidi w:val="0"/>
        <w:adjustRightInd/>
        <w:spacing w:line="240" w:lineRule="auto"/>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服务概述：为梧州市长洲区大塘社区卫生服务中心提供保安服务，包括</w:t>
      </w:r>
      <w:r>
        <w:rPr>
          <w:rFonts w:hint="eastAsia" w:ascii="仿宋_GB2312" w:hAnsi="仿宋_GB2312" w:eastAsia="仿宋_GB2312" w:cs="仿宋_GB2312"/>
          <w:color w:val="auto"/>
          <w:kern w:val="0"/>
          <w:sz w:val="30"/>
          <w:szCs w:val="30"/>
          <w:lang w:eastAsia="zh-CN"/>
        </w:rPr>
        <w:t>保安服务及消控室值班工作，配置保安人员</w:t>
      </w:r>
      <w:r>
        <w:rPr>
          <w:rFonts w:hint="eastAsia" w:ascii="仿宋_GB2312" w:hAnsi="仿宋_GB2312" w:eastAsia="仿宋_GB2312" w:cs="仿宋_GB2312"/>
          <w:color w:val="auto"/>
          <w:kern w:val="0"/>
          <w:sz w:val="30"/>
          <w:szCs w:val="30"/>
          <w:lang w:val="en-US" w:eastAsia="zh-CN"/>
        </w:rPr>
        <w:t>3</w:t>
      </w:r>
      <w:r>
        <w:rPr>
          <w:rFonts w:hint="eastAsia" w:ascii="仿宋_GB2312" w:hAnsi="仿宋_GB2312" w:eastAsia="仿宋_GB2312" w:cs="仿宋_GB2312"/>
          <w:color w:val="auto"/>
          <w:kern w:val="0"/>
          <w:sz w:val="30"/>
          <w:szCs w:val="30"/>
        </w:rPr>
        <w:t>人</w:t>
      </w:r>
      <w:r>
        <w:rPr>
          <w:rFonts w:hint="eastAsia" w:ascii="仿宋_GB2312" w:hAnsi="仿宋_GB2312" w:eastAsia="仿宋_GB2312" w:cs="仿宋_GB2312"/>
          <w:color w:val="auto"/>
          <w:kern w:val="0"/>
          <w:sz w:val="30"/>
          <w:szCs w:val="30"/>
          <w:lang w:eastAsia="zh-CN"/>
        </w:rPr>
        <w:t>，对应配备手持安检仪、</w:t>
      </w:r>
      <w:r>
        <w:rPr>
          <w:rFonts w:hint="eastAsia" w:ascii="仿宋_GB2312" w:hAnsi="仿宋_GB2312" w:eastAsia="仿宋_GB2312" w:cs="仿宋_GB2312"/>
          <w:color w:val="auto"/>
          <w:kern w:val="0"/>
          <w:sz w:val="30"/>
          <w:szCs w:val="30"/>
        </w:rPr>
        <w:t>对讲机、手电筒、</w:t>
      </w:r>
      <w:r>
        <w:rPr>
          <w:rFonts w:hint="eastAsia" w:ascii="仿宋_GB2312" w:hAnsi="仿宋_GB2312" w:eastAsia="仿宋_GB2312" w:cs="仿宋_GB2312"/>
          <w:color w:val="auto"/>
          <w:kern w:val="0"/>
          <w:sz w:val="30"/>
          <w:szCs w:val="30"/>
          <w:shd w:val="clear" w:color="auto" w:fill="auto"/>
        </w:rPr>
        <w:t>单警装备</w:t>
      </w:r>
      <w:r>
        <w:rPr>
          <w:rFonts w:hint="eastAsia" w:ascii="仿宋_GB2312" w:hAnsi="仿宋_GB2312" w:eastAsia="仿宋_GB2312" w:cs="仿宋_GB2312"/>
          <w:color w:val="auto"/>
          <w:kern w:val="0"/>
          <w:sz w:val="30"/>
          <w:szCs w:val="30"/>
          <w:shd w:val="clear" w:color="auto" w:fill="auto"/>
          <w:lang w:eastAsia="zh-CN"/>
        </w:rPr>
        <w:t>等项目</w:t>
      </w:r>
      <w:r>
        <w:rPr>
          <w:rFonts w:hint="eastAsia" w:ascii="仿宋_GB2312" w:hAnsi="仿宋_GB2312" w:eastAsia="仿宋_GB2312" w:cs="仿宋_GB2312"/>
          <w:color w:val="auto"/>
          <w:kern w:val="0"/>
          <w:sz w:val="30"/>
          <w:szCs w:val="30"/>
          <w:lang w:eastAsia="zh-CN"/>
        </w:rPr>
        <w:t>相应的装备，</w:t>
      </w:r>
      <w:r>
        <w:rPr>
          <w:rFonts w:hint="eastAsia" w:ascii="仿宋_GB2312" w:hAnsi="仿宋_GB2312" w:eastAsia="仿宋_GB2312" w:cs="仿宋_GB2312"/>
          <w:color w:val="auto"/>
          <w:kern w:val="0"/>
          <w:sz w:val="30"/>
          <w:szCs w:val="30"/>
        </w:rPr>
        <w:t>每月</w:t>
      </w:r>
      <w:r>
        <w:rPr>
          <w:rFonts w:hint="eastAsia" w:ascii="仿宋_GB2312" w:hAnsi="仿宋_GB2312" w:eastAsia="仿宋_GB2312" w:cs="仿宋_GB2312"/>
          <w:color w:val="auto"/>
          <w:kern w:val="0"/>
          <w:sz w:val="30"/>
          <w:szCs w:val="30"/>
          <w:lang w:eastAsia="zh-CN"/>
        </w:rPr>
        <w:t>进行</w:t>
      </w:r>
      <w:r>
        <w:rPr>
          <w:rFonts w:hint="eastAsia" w:ascii="仿宋_GB2312" w:hAnsi="仿宋_GB2312" w:eastAsia="仿宋_GB2312" w:cs="仿宋_GB2312"/>
          <w:color w:val="auto"/>
          <w:kern w:val="0"/>
          <w:sz w:val="30"/>
          <w:szCs w:val="30"/>
        </w:rPr>
        <w:t>培训</w:t>
      </w:r>
      <w:r>
        <w:rPr>
          <w:rFonts w:hint="eastAsia" w:ascii="仿宋_GB2312" w:hAnsi="仿宋_GB2312" w:eastAsia="仿宋_GB2312" w:cs="仿宋_GB2312"/>
          <w:color w:val="auto"/>
          <w:kern w:val="0"/>
          <w:sz w:val="30"/>
          <w:szCs w:val="30"/>
          <w:lang w:eastAsia="zh-CN"/>
        </w:rPr>
        <w:t>考核。</w:t>
      </w:r>
    </w:p>
    <w:bookmarkEnd w:id="0"/>
    <w:p>
      <w:pPr>
        <w:pStyle w:val="4"/>
        <w:keepNext w:val="0"/>
        <w:keepLines w:val="0"/>
        <w:pageBreakBefore w:val="0"/>
        <w:kinsoku/>
        <w:overflowPunct/>
        <w:topLinePunct w:val="0"/>
        <w:autoSpaceDE/>
        <w:autoSpaceDN/>
        <w:bidi w:val="0"/>
        <w:adjustRightInd/>
        <w:spacing w:line="240" w:lineRule="auto"/>
        <w:textAlignment w:val="auto"/>
        <w:rPr>
          <w:rFonts w:hint="eastAsia" w:ascii="仿宋_GB2312" w:hAnsi="仿宋_GB2312" w:eastAsia="仿宋_GB2312" w:cs="仿宋_GB2312"/>
          <w:b/>
          <w:bCs/>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（一）服务要求：</w:t>
      </w:r>
    </w:p>
    <w:p>
      <w:pPr>
        <w:keepNext w:val="0"/>
        <w:keepLines w:val="0"/>
        <w:pageBreakBefore w:val="0"/>
        <w:numPr>
          <w:ilvl w:val="0"/>
          <w:numId w:val="0"/>
        </w:numPr>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（1）协助中心开展法制、治安形势、保密教育和防盗、防火、防破坏、防治安灾害事故等教育，协助中心落实各项安全措施。动员和依靠职工群众积极同违法犯罪行为作斗争。</w:t>
      </w:r>
    </w:p>
    <w:p>
      <w:pPr>
        <w:keepNext w:val="0"/>
        <w:keepLines w:val="0"/>
        <w:pageBreakBefore w:val="0"/>
        <w:numPr>
          <w:ilvl w:val="0"/>
          <w:numId w:val="0"/>
        </w:numPr>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sz w:val="30"/>
          <w:szCs w:val="30"/>
          <w:lang w:val="en-US" w:eastAsia="zh-CN"/>
        </w:rPr>
        <w:t>（2）在服务中心范围内，配合中心做好对扫黑除恶专项斗争</w:t>
      </w:r>
      <w:r>
        <w:rPr>
          <w:rFonts w:hint="eastAsia" w:ascii="仿宋_GB2312" w:hAnsi="仿宋_GB2312" w:eastAsia="仿宋_GB2312" w:cs="仿宋_GB2312"/>
          <w:color w:val="auto"/>
          <w:kern w:val="2"/>
          <w:sz w:val="30"/>
          <w:szCs w:val="30"/>
          <w:lang w:val="en-US" w:eastAsia="zh-CN" w:bidi="ar-SA"/>
        </w:rPr>
        <w:t>的各项工作。</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（3）协助公检法部门，依法组织查破刑事案件和治安案件。</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（4）维护服务中心公共场所的治安秩序。</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（5）负责服务中心内的各种临时性的治安管理工作。</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（6）对医托及有可疑行为的人员进行询问和劝离。</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（7）办理服务中心及公安机关交办的其他治安保卫事项。</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（8）负责服务中心范围内的车辆管理及交通疏导，严格执行车辆停车管理规定。</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（9）负责住院、挂号、收费、发药、门诊等管理工作。</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（10）负责服务中心安全巡查，对突发事件做应急处理。</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（11）协助服务中心日常管理、熟悉各系统操作及管理信息的传递。</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（12）对前来就诊且有需要的人员做好服务工作。</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 xml:space="preserve">（13）配合做好医疗卫生各项有关工作。 </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（14）按消防、公安、上级部门要求做好监控室、消控室值班日常管理工作。</w:t>
      </w:r>
    </w:p>
    <w:p>
      <w:pPr>
        <w:pStyle w:val="4"/>
        <w:keepNext w:val="0"/>
        <w:keepLines w:val="0"/>
        <w:pageBreakBefore w:val="0"/>
        <w:kinsoku/>
        <w:overflowPunct/>
        <w:topLinePunct w:val="0"/>
        <w:autoSpaceDE/>
        <w:autoSpaceDN/>
        <w:bidi w:val="0"/>
        <w:adjustRightInd/>
        <w:spacing w:line="360" w:lineRule="auto"/>
        <w:textAlignment w:val="auto"/>
        <w:rPr>
          <w:rFonts w:hint="eastAsia" w:ascii="仿宋_GB2312" w:hAnsi="仿宋_GB2312" w:eastAsia="仿宋_GB2312" w:cs="仿宋_GB2312"/>
          <w:b/>
          <w:bCs/>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（二）人员要求：</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（1）18周岁以上，50周岁以下的中国公民。</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（2）遵纪守法，品行良好，无犯罪记录。</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（3）初中以上文化程度，班长以上人员最少高中以上文化程度，具有一定的保卫管理经验。</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（4）经公安机关批准设立的培训机构培训合格，取得由县级以上公安机关颁发的《保安员资格证》。</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（5）提供入职身体健康报告和心理测试报告。</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（6）供应商投入的保安要培训合格才能上岗（具体按岗位具体工作要求）。</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（7）须持有消防设施操作</w:t>
      </w:r>
      <w:r>
        <w:rPr>
          <w:rFonts w:hint="eastAsia" w:ascii="仿宋_GB2312" w:hAnsi="仿宋_GB2312" w:eastAsia="仿宋_GB2312" w:cs="仿宋_GB2312"/>
          <w:color w:val="auto"/>
          <w:kern w:val="2"/>
          <w:sz w:val="30"/>
          <w:szCs w:val="30"/>
          <w:lang w:val="en-US" w:eastAsia="zh-CN" w:bidi="ar-SA"/>
        </w:rPr>
        <w:t>员中级或以上证件。</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（8）保安入职时要提供人员名单包括（身份证复印件、保安证复印件、消防设施操作员中级或以上证件复印件并带原件验收、无犯罪证明）后才可以上班。</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p>
    <w:p>
      <w:pPr>
        <w:pStyle w:val="4"/>
        <w:keepNext w:val="0"/>
        <w:keepLines w:val="0"/>
        <w:pageBreakBefore w:val="0"/>
        <w:kinsoku/>
        <w:overflowPunct/>
        <w:topLinePunct w:val="0"/>
        <w:autoSpaceDE/>
        <w:autoSpaceDN/>
        <w:bidi w:val="0"/>
        <w:adjustRightInd/>
        <w:spacing w:line="360" w:lineRule="auto"/>
        <w:textAlignment w:val="auto"/>
        <w:rPr>
          <w:rFonts w:hint="eastAsia" w:ascii="仿宋_GB2312" w:hAnsi="仿宋_GB2312" w:eastAsia="仿宋_GB2312" w:cs="仿宋_GB2312"/>
          <w:b/>
          <w:bCs/>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（三）岗位配置：</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保安岗、消控室</w:t>
      </w:r>
    </w:p>
    <w:p>
      <w:pPr>
        <w:pStyle w:val="4"/>
        <w:keepNext w:val="0"/>
        <w:keepLines w:val="0"/>
        <w:pageBreakBefore w:val="0"/>
        <w:kinsoku/>
        <w:overflowPunct/>
        <w:topLinePunct w:val="0"/>
        <w:autoSpaceDE/>
        <w:autoSpaceDN/>
        <w:bidi w:val="0"/>
        <w:adjustRightInd/>
        <w:spacing w:line="360" w:lineRule="auto"/>
        <w:textAlignment w:val="auto"/>
        <w:rPr>
          <w:rFonts w:hint="eastAsia" w:ascii="仿宋_GB2312" w:hAnsi="仿宋_GB2312" w:eastAsia="仿宋_GB2312" w:cs="仿宋_GB2312"/>
          <w:b/>
          <w:bCs/>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（四）其他要求：</w:t>
      </w:r>
    </w:p>
    <w:p>
      <w:pPr>
        <w:keepNext w:val="0"/>
        <w:keepLines w:val="0"/>
        <w:pageBreakBefore w:val="0"/>
        <w:kinsoku/>
        <w:overflowPunct/>
        <w:topLinePunct w:val="0"/>
        <w:autoSpaceDE/>
        <w:autoSpaceDN/>
        <w:bidi w:val="0"/>
        <w:adjustRightInd/>
        <w:spacing w:line="360" w:lineRule="auto"/>
        <w:ind w:firstLine="602" w:firstLineChars="200"/>
        <w:textAlignment w:val="auto"/>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val="en-US" w:eastAsia="zh-CN"/>
        </w:rPr>
        <w:t>1、</w:t>
      </w:r>
      <w:r>
        <w:rPr>
          <w:rFonts w:hint="eastAsia" w:ascii="仿宋_GB2312" w:hAnsi="仿宋_GB2312" w:eastAsia="仿宋_GB2312" w:cs="仿宋_GB2312"/>
          <w:b/>
          <w:bCs/>
          <w:color w:val="auto"/>
          <w:sz w:val="30"/>
          <w:szCs w:val="30"/>
          <w:lang w:eastAsia="zh-CN"/>
        </w:rPr>
        <w:t>管理目标</w:t>
      </w:r>
    </w:p>
    <w:p>
      <w:pPr>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实施安全服务管理方案，根据保安管理标准，按照中心要求，承担中心安全保卫专项管理，明确安全责任，确定安全管理目标，覆盖安全服务面，使中心治安秩序良好，无各类治安、灾害事故发生，治安、医闹案件减少，杜绝重大、特大案件的发生，保卫中心内的设备财产安全以及医护人员人身与财产安全，维持中心正常秩序，以及安全稳定。</w:t>
      </w:r>
    </w:p>
    <w:p>
      <w:pPr>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（2）全面负责中心安全管理、交通管理、人员和物资的进出中心管理，重要场所守护，开展定时定点巡逻，及时发现和消除安全隐患。保证中心的交通道路畅通，车辆停放有序，确保车辆安全。</w:t>
      </w:r>
    </w:p>
    <w:p>
      <w:pPr>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（3）加强服务范围的消防管理，定期巡查消防设备设施，排查消防隐患，建立严格的消防安全机制与操作程序。</w:t>
      </w:r>
    </w:p>
    <w:p>
      <w:pPr>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（4）切实做好中心防盗、防火、防爆、防伤害、防投毒、防其他非法行为，随时出员，为中心提供紧急救助服务，抽调临时安保力量，做好中心重大活动及安全保卫工作。</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（5）及时处理中心内各类纠纷和治安案件，及时、正确处理各类突发事件，配合相关科室做好安全管理、检查工作。</w:t>
      </w:r>
    </w:p>
    <w:p>
      <w:pPr>
        <w:pStyle w:val="4"/>
        <w:keepNext w:val="0"/>
        <w:keepLines w:val="0"/>
        <w:pageBreakBefore w:val="0"/>
        <w:kinsoku/>
        <w:overflowPunct/>
        <w:topLinePunct w:val="0"/>
        <w:autoSpaceDE/>
        <w:autoSpaceDN/>
        <w:bidi w:val="0"/>
        <w:adjustRightInd/>
        <w:spacing w:line="360" w:lineRule="auto"/>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b/>
          <w:bCs/>
          <w:color w:val="auto"/>
          <w:sz w:val="30"/>
          <w:szCs w:val="30"/>
          <w:lang w:val="en-US" w:eastAsia="zh-CN"/>
        </w:rPr>
        <w:t>2、</w:t>
      </w:r>
      <w:r>
        <w:rPr>
          <w:rFonts w:hint="eastAsia" w:ascii="仿宋_GB2312" w:hAnsi="仿宋_GB2312" w:eastAsia="仿宋_GB2312" w:cs="仿宋_GB2312"/>
          <w:b/>
          <w:bCs/>
          <w:color w:val="auto"/>
          <w:kern w:val="2"/>
          <w:sz w:val="30"/>
          <w:szCs w:val="30"/>
          <w:lang w:val="en-US" w:eastAsia="zh-CN" w:bidi="ar-SA"/>
        </w:rPr>
        <w:t>劳动保护、安全生产</w:t>
      </w:r>
      <w:r>
        <w:rPr>
          <w:rFonts w:hint="eastAsia" w:ascii="仿宋_GB2312" w:hAnsi="仿宋_GB2312" w:eastAsia="仿宋_GB2312" w:cs="仿宋_GB2312"/>
          <w:color w:val="auto"/>
          <w:kern w:val="2"/>
          <w:sz w:val="30"/>
          <w:szCs w:val="30"/>
          <w:lang w:val="en-US" w:eastAsia="zh-CN" w:bidi="ar-SA"/>
        </w:rPr>
        <w:t xml:space="preserve"> </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供应商必须按照《中华人民共和国劳动合同法》的规定与员工签订劳动合同并依据国家、广西和梧州规定要求以及缴纳各种社会保险规定向员工支付工资和缴纳社保及其他保险。供应商报价中必须应充分考虑岗位配置中人员的工资、福利、加班费、社保及其他应缴保险。供应商请按本项目岗位人员数量要求提供各类人员的工资、社保及其他应缴纳保险等费用的报价明细表。服务实施阶段，供应商应承担政府部门对有关最低工资标准政策及社保缴费标准的调整带来的成本上涨的风险。</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（2）合同期内采购人有权根据工作需要增减岗位人员。因岗位人员变动发生的费用增减，按中标单价和增减的时间核定费用并相应增减合同费用，但不得超过合同总额的10%，并签订补充协议。</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服务期内，采购人因特殊情况（如重大节日、重大集会、重要会议、重要接待和外事活动等）需要临时增派安保人员的，供应商应积极配合。安保服务费用按成交单价、到岗人数及在岗时间实际情况进行结算。</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（4）服务期以双方签订的合同为准，成交供应商须在服务期日期前10日先行安排相关安保人员进场了解服务流程及要求，并协助院方做好相应安保交接工作，这期间不计服务费。</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（5）供应商必须按本项目需求投入足额的人员数量，并对员工进行专业的技能培训，落实安全生产与消防安全工作。</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（6）供应商应对其公司员工的生老病死、工伤意外、劳务纠纷等特殊情况承担全部责任，对上述情况的发生，供应商应给予妥善处理，严禁由于上述原因影响采购人正常工作和影响采购人形象的情况发生。</w:t>
      </w:r>
    </w:p>
    <w:p>
      <w:pPr>
        <w:pStyle w:val="4"/>
        <w:keepNext w:val="0"/>
        <w:keepLines w:val="0"/>
        <w:pageBreakBefore w:val="0"/>
        <w:kinsoku/>
        <w:overflowPunct/>
        <w:topLinePunct w:val="0"/>
        <w:autoSpaceDE/>
        <w:autoSpaceDN/>
        <w:bidi w:val="0"/>
        <w:adjustRightInd/>
        <w:spacing w:line="360" w:lineRule="auto"/>
        <w:textAlignment w:val="auto"/>
        <w:rPr>
          <w:rFonts w:hint="eastAsia" w:ascii="仿宋_GB2312" w:hAnsi="仿宋_GB2312" w:eastAsia="仿宋_GB2312" w:cs="仿宋_GB2312"/>
          <w:b/>
          <w:bCs/>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3、对供应商要求</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（1）供应商自行安排和组织对保安人员的上岗培训，并取得资格证书。响应文件中必须提供相关证明材料并加盖公章，原件备查。</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（2）供应商须具备良好的从业信誉和治安保卫经验，有健全的组织机构和保安服务管理制度、岗位责任制度、保安员管理制度。</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（3）保安人员应根据采购人要求足额提供，每日应到人数与采购人要求人数相符，确保保安工作质量。</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kern w:val="2"/>
          <w:sz w:val="30"/>
          <w:szCs w:val="30"/>
          <w:lang w:val="en-US" w:eastAsia="zh-CN" w:bidi="ar-SA"/>
        </w:rPr>
        <w:t>（4）安保服装装备耗材工具配置要求：保安人员要统一服装（由成交供应商自行解决）。按安保工作要求配备一定数量的对讲机、强光电筒、个人安防装备（防爆头盔、防护盾牌、防刺背心、安全钢叉、警棍、自卫喷雾</w:t>
      </w:r>
      <w:r>
        <w:rPr>
          <w:rFonts w:hint="eastAsia" w:ascii="仿宋_GB2312" w:hAnsi="仿宋_GB2312" w:eastAsia="仿宋_GB2312" w:cs="仿宋_GB2312"/>
          <w:color w:val="auto"/>
          <w:kern w:val="2"/>
          <w:sz w:val="30"/>
          <w:szCs w:val="30"/>
          <w:lang w:val="en-US" w:eastAsia="zh-CN" w:bidi="ar-SA"/>
        </w:rPr>
        <w:t>剂）。按工作需要及采购人要求配备必要配套的安检设备（安检仪等）上岗。</w:t>
      </w:r>
    </w:p>
    <w:p>
      <w:pPr>
        <w:pStyle w:val="4"/>
        <w:keepNext w:val="0"/>
        <w:keepLines w:val="0"/>
        <w:pageBreakBefore w:val="0"/>
        <w:kinsoku/>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（6）采购人有权要求成交供应商改变不满意的服务状况，确保为现场提供优质、高效的专业服务。</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b/>
          <w:bCs/>
          <w:color w:val="auto"/>
          <w:sz w:val="30"/>
          <w:szCs w:val="30"/>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val="en-US" w:eastAsia="zh-CN"/>
        </w:rPr>
        <w:t>二、</w:t>
      </w:r>
      <w:r>
        <w:rPr>
          <w:rFonts w:hint="eastAsia" w:ascii="仿宋_GB2312" w:hAnsi="仿宋_GB2312" w:eastAsia="仿宋_GB2312" w:cs="仿宋_GB2312"/>
          <w:b/>
          <w:bCs/>
          <w:color w:val="auto"/>
          <w:sz w:val="30"/>
          <w:szCs w:val="30"/>
          <w:lang w:eastAsia="zh-CN"/>
        </w:rPr>
        <w:t>商务要求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服务</w:t>
      </w:r>
      <w:r>
        <w:rPr>
          <w:rFonts w:hint="eastAsia" w:ascii="仿宋_GB2312" w:hAnsi="仿宋_GB2312" w:eastAsia="仿宋_GB2312" w:cs="仿宋_GB2312"/>
          <w:color w:val="auto"/>
          <w:sz w:val="30"/>
          <w:szCs w:val="30"/>
        </w:rPr>
        <w:t>期限：</w:t>
      </w:r>
      <w:r>
        <w:rPr>
          <w:rFonts w:hint="eastAsia" w:ascii="仿宋_GB2312" w:hAnsi="仿宋_GB2312" w:eastAsia="仿宋_GB2312" w:cs="仿宋_GB2312"/>
          <w:color w:val="auto"/>
          <w:sz w:val="30"/>
          <w:szCs w:val="30"/>
          <w:lang w:eastAsia="zh-CN"/>
        </w:rPr>
        <w:t>自签订合同起</w:t>
      </w:r>
      <w:r>
        <w:rPr>
          <w:rFonts w:hint="eastAsia" w:ascii="仿宋_GB2312" w:hAnsi="仿宋_GB2312" w:eastAsia="仿宋_GB2312" w:cs="仿宋_GB2312"/>
          <w:color w:val="auto"/>
          <w:sz w:val="30"/>
          <w:szCs w:val="30"/>
          <w:lang w:val="en-US" w:eastAsia="zh-CN"/>
        </w:rPr>
        <w:t>1年</w:t>
      </w:r>
      <w:r>
        <w:rPr>
          <w:rFonts w:hint="eastAsia" w:ascii="仿宋_GB2312" w:hAnsi="仿宋_GB2312" w:eastAsia="仿宋_GB2312" w:cs="仿宋_GB2312"/>
          <w:color w:val="auto"/>
          <w:sz w:val="30"/>
          <w:szCs w:val="30"/>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付款方式：服务费用按月支付，采购人按照《保卫科督查处罚实施细则》</w:t>
      </w:r>
      <w:r>
        <w:rPr>
          <w:rFonts w:hint="eastAsia" w:ascii="仿宋_GB2312" w:hAnsi="仿宋_GB2312" w:eastAsia="仿宋_GB2312" w:cs="仿宋_GB2312"/>
          <w:color w:val="auto"/>
          <w:sz w:val="30"/>
          <w:szCs w:val="30"/>
          <w:lang w:eastAsia="zh-CN"/>
        </w:rPr>
        <w:t>每月不定期检查成交供应商服务质量1-2次，考核结果与服务费结算挂钩，采购人收到发票30日内，经审核确认后将上月的服务费转至成交供应商账户。</w:t>
      </w:r>
    </w:p>
    <w:p>
      <w:pPr>
        <w:keepNext w:val="0"/>
        <w:keepLines w:val="0"/>
        <w:pageBreakBefore w:val="0"/>
        <w:widowControl/>
        <w:kinsoku/>
        <w:wordWrap w:val="0"/>
        <w:overflowPunct/>
        <w:topLinePunct w:val="0"/>
        <w:autoSpaceDE/>
        <w:autoSpaceDN/>
        <w:bidi w:val="0"/>
        <w:adjustRightInd/>
        <w:spacing w:line="360" w:lineRule="auto"/>
        <w:ind w:firstLine="600" w:firstLineChars="200"/>
        <w:jc w:val="left"/>
        <w:textAlignment w:val="auto"/>
        <w:rPr>
          <w:rFonts w:hint="eastAsia" w:ascii="宋体" w:hAnsi="宋体" w:eastAsia="宋体" w:cs="宋体"/>
          <w:color w:val="auto"/>
          <w:sz w:val="21"/>
          <w:szCs w:val="21"/>
          <w:highlight w:val="none"/>
          <w:lang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报价要求</w:t>
      </w:r>
      <w:r>
        <w:rPr>
          <w:rFonts w:hint="eastAsia" w:ascii="仿宋_GB2312" w:hAnsi="仿宋_GB2312" w:eastAsia="仿宋_GB2312" w:cs="仿宋_GB2312"/>
          <w:color w:val="auto"/>
          <w:sz w:val="30"/>
          <w:szCs w:val="30"/>
          <w:lang w:eastAsia="zh-CN"/>
        </w:rPr>
        <w:t>：响应</w:t>
      </w:r>
      <w:r>
        <w:rPr>
          <w:rFonts w:hint="eastAsia" w:ascii="仿宋_GB2312" w:hAnsi="仿宋_GB2312" w:eastAsia="仿宋_GB2312" w:cs="仿宋_GB2312"/>
          <w:color w:val="auto"/>
          <w:sz w:val="30"/>
          <w:szCs w:val="30"/>
        </w:rPr>
        <w:t>报价包含但不限于员工工资、福利、加班费、税费、社保及其他应缴保险等。采购人不再支付中标价以外的任何费用。在合同实施时，采购人将不予支付成交供应商没有列入的项目费用，并认为此项目的费用已包括在响应总报价中。</w:t>
      </w:r>
    </w:p>
    <w:p>
      <w:pPr>
        <w:rPr>
          <w:rFonts w:hint="eastAsia"/>
          <w:b/>
          <w:color w:val="auto"/>
          <w:sz w:val="32"/>
          <w:szCs w:val="32"/>
          <w:highlight w:val="none"/>
        </w:rPr>
      </w:pPr>
      <w:r>
        <w:rPr>
          <w:rFonts w:hint="eastAsia"/>
          <w:b/>
          <w:color w:val="auto"/>
          <w:sz w:val="32"/>
          <w:szCs w:val="32"/>
          <w:highlight w:val="none"/>
        </w:rPr>
        <w:br w:type="page"/>
      </w:r>
      <w:bookmarkStart w:id="1" w:name="_GoBack"/>
      <w:bookmarkEnd w:id="1"/>
    </w:p>
    <w:p>
      <w:pPr>
        <w:jc w:val="center"/>
        <w:rPr>
          <w:rFonts w:hint="eastAsia"/>
          <w:b/>
          <w:color w:val="auto"/>
          <w:sz w:val="32"/>
          <w:szCs w:val="32"/>
          <w:highlight w:val="none"/>
        </w:rPr>
      </w:pPr>
      <w:r>
        <w:rPr>
          <w:rFonts w:hint="eastAsia"/>
          <w:b/>
          <w:color w:val="auto"/>
          <w:sz w:val="32"/>
          <w:szCs w:val="32"/>
          <w:highlight w:val="none"/>
        </w:rPr>
        <w:t>保卫科督查处罚实施细则</w:t>
      </w:r>
    </w:p>
    <w:tbl>
      <w:tblPr>
        <w:tblStyle w:val="7"/>
        <w:tblpPr w:leftFromText="180" w:rightFromText="180" w:vertAnchor="text" w:horzAnchor="page" w:tblpX="1124" w:tblpY="287"/>
        <w:tblOverlap w:val="never"/>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1"/>
        <w:gridCol w:w="1430"/>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581" w:type="dxa"/>
            <w:noWrap w:val="0"/>
            <w:vAlign w:val="top"/>
          </w:tcPr>
          <w:p>
            <w:pPr>
              <w:jc w:val="center"/>
              <w:rPr>
                <w:color w:val="auto"/>
                <w:sz w:val="21"/>
                <w:szCs w:val="21"/>
                <w:highlight w:val="none"/>
              </w:rPr>
            </w:pPr>
            <w:r>
              <w:rPr>
                <w:rFonts w:hint="eastAsia"/>
                <w:b/>
                <w:color w:val="auto"/>
                <w:sz w:val="21"/>
                <w:szCs w:val="21"/>
                <w:highlight w:val="none"/>
              </w:rPr>
              <w:t>检   查  标  准</w:t>
            </w:r>
          </w:p>
        </w:tc>
        <w:tc>
          <w:tcPr>
            <w:tcW w:w="1430" w:type="dxa"/>
            <w:noWrap w:val="0"/>
            <w:vAlign w:val="center"/>
          </w:tcPr>
          <w:p>
            <w:pPr>
              <w:jc w:val="center"/>
              <w:rPr>
                <w:rFonts w:hint="eastAsia" w:eastAsia="宋体"/>
                <w:b/>
                <w:bCs/>
                <w:color w:val="auto"/>
                <w:sz w:val="21"/>
                <w:szCs w:val="21"/>
                <w:highlight w:val="none"/>
                <w:lang w:eastAsia="zh-CN"/>
              </w:rPr>
            </w:pPr>
            <w:r>
              <w:rPr>
                <w:rFonts w:hint="eastAsia"/>
                <w:b/>
                <w:color w:val="auto"/>
                <w:sz w:val="24"/>
                <w:highlight w:val="none"/>
              </w:rPr>
              <w:t>处罚</w:t>
            </w:r>
            <w:r>
              <w:rPr>
                <w:rFonts w:hint="eastAsia"/>
                <w:b/>
                <w:color w:val="auto"/>
                <w:sz w:val="24"/>
                <w:highlight w:val="none"/>
                <w:lang w:eastAsia="zh-CN"/>
              </w:rPr>
              <w:t>情况</w:t>
            </w:r>
          </w:p>
        </w:tc>
        <w:tc>
          <w:tcPr>
            <w:tcW w:w="773" w:type="dxa"/>
            <w:noWrap w:val="0"/>
            <w:vAlign w:val="center"/>
          </w:tcPr>
          <w:p>
            <w:pPr>
              <w:rPr>
                <w:rFonts w:hint="eastAsia"/>
                <w:color w:val="auto"/>
                <w:sz w:val="21"/>
                <w:szCs w:val="21"/>
                <w:highlight w:val="none"/>
              </w:rPr>
            </w:pPr>
            <w:r>
              <w:rPr>
                <w:rFonts w:hint="eastAsia"/>
                <w:b/>
                <w:bCs/>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tabs>
                <w:tab w:val="right" w:pos="1080"/>
              </w:tabs>
              <w:rPr>
                <w:color w:val="auto"/>
                <w:sz w:val="21"/>
                <w:szCs w:val="21"/>
                <w:highlight w:val="none"/>
              </w:rPr>
            </w:pPr>
            <w:r>
              <w:rPr>
                <w:rFonts w:hint="eastAsia" w:ascii="宋体" w:hAnsi="宋体" w:cs="宋体"/>
                <w:color w:val="auto"/>
                <w:spacing w:val="11"/>
                <w:sz w:val="21"/>
                <w:szCs w:val="21"/>
                <w:highlight w:val="none"/>
              </w:rPr>
              <w:t>1.未执行</w:t>
            </w:r>
            <w:r>
              <w:rPr>
                <w:rFonts w:hint="eastAsia" w:ascii="宋体" w:hAnsi="宋体" w:cs="宋体"/>
                <w:color w:val="auto"/>
                <w:spacing w:val="11"/>
                <w:sz w:val="21"/>
                <w:szCs w:val="21"/>
                <w:highlight w:val="none"/>
                <w:lang w:eastAsia="zh-CN"/>
              </w:rPr>
              <w:t>采购文件</w:t>
            </w:r>
            <w:r>
              <w:rPr>
                <w:rFonts w:hint="eastAsia" w:ascii="宋体" w:hAnsi="宋体" w:cs="宋体"/>
                <w:color w:val="auto"/>
                <w:spacing w:val="11"/>
                <w:sz w:val="21"/>
                <w:szCs w:val="21"/>
                <w:highlight w:val="none"/>
              </w:rPr>
              <w:t>、合同规定任务的，或对医院保卫科要求整改的问题未在规定时间内完成整改的，医院有权扣减当月</w:t>
            </w:r>
            <w:r>
              <w:rPr>
                <w:rFonts w:hint="eastAsia" w:cs="宋体"/>
                <w:color w:val="auto"/>
                <w:spacing w:val="11"/>
                <w:sz w:val="21"/>
                <w:szCs w:val="21"/>
                <w:highlight w:val="none"/>
                <w:lang w:val="en-US" w:eastAsia="zh-CN"/>
              </w:rPr>
              <w:t>保安</w:t>
            </w:r>
            <w:r>
              <w:rPr>
                <w:rFonts w:hint="eastAsia" w:ascii="宋体" w:hAnsi="宋体" w:cs="宋体"/>
                <w:color w:val="auto"/>
                <w:spacing w:val="11"/>
                <w:sz w:val="21"/>
                <w:szCs w:val="21"/>
                <w:highlight w:val="none"/>
              </w:rPr>
              <w:t>服务费的5%，直至执行、整改为止。出现以上情形三次以上（含三次）的，医院</w:t>
            </w:r>
            <w:r>
              <w:rPr>
                <w:rFonts w:hint="eastAsia" w:ascii="宋体" w:hAnsi="宋体" w:cs="宋体"/>
                <w:color w:val="auto"/>
                <w:spacing w:val="11"/>
                <w:sz w:val="21"/>
                <w:szCs w:val="21"/>
                <w:highlight w:val="none"/>
                <w:lang w:eastAsia="zh-CN"/>
              </w:rPr>
              <w:t>有权</w:t>
            </w:r>
            <w:r>
              <w:rPr>
                <w:rFonts w:hint="eastAsia" w:ascii="宋体" w:hAnsi="宋体" w:cs="宋体"/>
                <w:color w:val="auto"/>
                <w:spacing w:val="11"/>
                <w:sz w:val="21"/>
                <w:szCs w:val="21"/>
                <w:highlight w:val="none"/>
              </w:rPr>
              <w:t>终止合同。</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tabs>
                <w:tab w:val="right" w:pos="1080"/>
              </w:tabs>
              <w:rPr>
                <w:color w:val="auto"/>
                <w:sz w:val="21"/>
                <w:szCs w:val="21"/>
                <w:highlight w:val="none"/>
              </w:rPr>
            </w:pPr>
            <w:r>
              <w:rPr>
                <w:rFonts w:hint="eastAsia" w:ascii="宋体" w:hAnsi="宋体" w:cs="宋体"/>
                <w:color w:val="auto"/>
                <w:spacing w:val="11"/>
                <w:sz w:val="21"/>
                <w:szCs w:val="21"/>
                <w:highlight w:val="none"/>
              </w:rPr>
              <w:t>2.未经医院保卫科书面同意，擅自更换保安班长的，每次扣减3000元。</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rPr>
                <w:color w:val="auto"/>
                <w:sz w:val="21"/>
                <w:szCs w:val="21"/>
                <w:highlight w:val="none"/>
              </w:rPr>
            </w:pPr>
            <w:r>
              <w:rPr>
                <w:rFonts w:hint="eastAsia" w:ascii="宋体" w:hAnsi="宋体" w:cs="宋体"/>
                <w:color w:val="auto"/>
                <w:spacing w:val="11"/>
                <w:sz w:val="21"/>
                <w:szCs w:val="21"/>
                <w:highlight w:val="none"/>
              </w:rPr>
              <w:t>3.未及时配备派驻保安人员的统一服装给工作带来不良影响的，每人每天扣减50元。</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rPr>
                <w:color w:val="auto"/>
                <w:sz w:val="21"/>
                <w:szCs w:val="21"/>
                <w:highlight w:val="none"/>
              </w:rPr>
            </w:pPr>
            <w:r>
              <w:rPr>
                <w:rFonts w:hint="eastAsia" w:ascii="宋体" w:hAnsi="宋体" w:cs="宋体"/>
                <w:color w:val="auto"/>
                <w:spacing w:val="11"/>
                <w:sz w:val="21"/>
                <w:szCs w:val="21"/>
                <w:highlight w:val="none"/>
              </w:rPr>
              <w:t>4未按规定按排考核合格的人员上岗的，予以扣减当月保安服务费的100元-500元。</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rPr>
                <w:color w:val="auto"/>
                <w:sz w:val="21"/>
                <w:szCs w:val="21"/>
                <w:highlight w:val="none"/>
              </w:rPr>
            </w:pPr>
            <w:r>
              <w:rPr>
                <w:rFonts w:hint="eastAsia" w:ascii="宋体" w:hAnsi="宋体" w:cs="宋体"/>
                <w:color w:val="auto"/>
                <w:spacing w:val="11"/>
                <w:sz w:val="21"/>
                <w:szCs w:val="21"/>
                <w:highlight w:val="none"/>
              </w:rPr>
              <w:t>5没有按时上交年或季度工作总结、培训方案（资料）、人员信息表、回函、情况说明以及其他相关信息材料，予以扣减当月保安服务费的100元-500元。</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tabs>
                <w:tab w:val="right" w:pos="1080"/>
              </w:tabs>
              <w:rPr>
                <w:color w:val="auto"/>
                <w:sz w:val="21"/>
                <w:szCs w:val="21"/>
                <w:highlight w:val="none"/>
              </w:rPr>
            </w:pPr>
            <w:r>
              <w:rPr>
                <w:rFonts w:hint="eastAsia" w:ascii="宋体" w:hAnsi="宋体" w:cs="宋体"/>
                <w:color w:val="auto"/>
                <w:spacing w:val="11"/>
                <w:sz w:val="21"/>
                <w:szCs w:val="21"/>
                <w:highlight w:val="none"/>
              </w:rPr>
              <w:t>6.工作中存在有不文明现象，包括管理人员或其他工作人员到院方办公室闹事、语言粗俗等其他过激行为，予以扣减当月保安服务费的100元-500元。</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rPr>
                <w:color w:val="auto"/>
                <w:sz w:val="21"/>
                <w:szCs w:val="21"/>
                <w:highlight w:val="none"/>
              </w:rPr>
            </w:pPr>
            <w:r>
              <w:rPr>
                <w:rFonts w:hint="eastAsia" w:ascii="宋体" w:hAnsi="宋体" w:cs="宋体"/>
                <w:color w:val="auto"/>
                <w:spacing w:val="11"/>
                <w:sz w:val="21"/>
                <w:szCs w:val="21"/>
                <w:highlight w:val="none"/>
              </w:rPr>
              <w:t>7.没有及时报告事件或有意隐瞒事件，甚至知情不报三类任一项的，予以扣减当月保安服务费的100元-500元。</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tabs>
                <w:tab w:val="right" w:pos="1080"/>
              </w:tabs>
              <w:rPr>
                <w:rFonts w:hint="eastAsia"/>
                <w:color w:val="auto"/>
                <w:sz w:val="21"/>
                <w:szCs w:val="21"/>
                <w:highlight w:val="none"/>
              </w:rPr>
            </w:pPr>
            <w:r>
              <w:rPr>
                <w:rFonts w:hint="eastAsia" w:ascii="宋体" w:hAnsi="宋体" w:cs="宋体"/>
                <w:color w:val="auto"/>
                <w:spacing w:val="11"/>
                <w:sz w:val="21"/>
                <w:szCs w:val="21"/>
                <w:highlight w:val="none"/>
              </w:rPr>
              <w:t>8.更换保安人员没有按合同规定时间通知院方，予以扣减当月保安服务费的100元-1000元。</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rPr>
                <w:rFonts w:hint="eastAsia"/>
                <w:color w:val="auto"/>
                <w:sz w:val="21"/>
                <w:szCs w:val="21"/>
                <w:highlight w:val="none"/>
              </w:rPr>
            </w:pPr>
            <w:r>
              <w:rPr>
                <w:rFonts w:hint="eastAsia" w:ascii="宋体" w:hAnsi="宋体" w:cs="宋体"/>
                <w:color w:val="auto"/>
                <w:spacing w:val="11"/>
                <w:sz w:val="21"/>
                <w:szCs w:val="21"/>
                <w:highlight w:val="none"/>
              </w:rPr>
              <w:t>9.当班保安员不在岗或无其他保安员顶岗的情况造成无人在岗的，予以扣减当月保安服务费的100元-500元。</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rPr>
                <w:rFonts w:hint="eastAsia"/>
                <w:color w:val="auto"/>
                <w:sz w:val="21"/>
                <w:szCs w:val="21"/>
                <w:highlight w:val="none"/>
              </w:rPr>
            </w:pPr>
            <w:r>
              <w:rPr>
                <w:rFonts w:hint="eastAsia" w:ascii="宋体" w:hAnsi="宋体" w:cs="宋体"/>
                <w:color w:val="auto"/>
                <w:spacing w:val="11"/>
                <w:sz w:val="21"/>
                <w:szCs w:val="21"/>
                <w:highlight w:val="none"/>
              </w:rPr>
              <w:t>10.保安出现有上班迟到或早退现象，按每人50元/次计算。</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rPr>
                <w:color w:val="auto"/>
                <w:sz w:val="21"/>
                <w:szCs w:val="21"/>
                <w:highlight w:val="none"/>
              </w:rPr>
            </w:pPr>
            <w:r>
              <w:rPr>
                <w:rFonts w:hint="eastAsia" w:ascii="宋体" w:hAnsi="宋体" w:cs="宋体"/>
                <w:color w:val="auto"/>
                <w:spacing w:val="11"/>
                <w:sz w:val="21"/>
                <w:szCs w:val="21"/>
                <w:highlight w:val="none"/>
              </w:rPr>
              <w:t>11.检查中发现有保安人员工作期间不穿工作服，予以扣减当月保安服务费的100元-500元。</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rPr>
                <w:rFonts w:hint="eastAsia"/>
                <w:color w:val="auto"/>
                <w:sz w:val="21"/>
                <w:szCs w:val="21"/>
                <w:highlight w:val="none"/>
              </w:rPr>
            </w:pPr>
            <w:r>
              <w:rPr>
                <w:rFonts w:hint="eastAsia" w:ascii="宋体" w:hAnsi="宋体" w:cs="宋体"/>
                <w:color w:val="auto"/>
                <w:spacing w:val="11"/>
                <w:sz w:val="21"/>
                <w:szCs w:val="21"/>
                <w:highlight w:val="none"/>
              </w:rPr>
              <w:t>12.检查中发现有保安员窜岗聊天或做在岗位上看报纸（杂志或书等）、玩手机、睡岗或做与值班期间无关的事，予以扣减当月保安服务费的100元-500元。</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rPr>
                <w:rFonts w:hint="eastAsia"/>
                <w:color w:val="auto"/>
                <w:sz w:val="21"/>
                <w:szCs w:val="21"/>
                <w:highlight w:val="none"/>
              </w:rPr>
            </w:pPr>
            <w:r>
              <w:rPr>
                <w:rFonts w:hint="eastAsia" w:ascii="宋体" w:hAnsi="宋体" w:cs="宋体"/>
                <w:color w:val="auto"/>
                <w:spacing w:val="11"/>
                <w:sz w:val="21"/>
                <w:szCs w:val="21"/>
                <w:highlight w:val="none"/>
              </w:rPr>
              <w:t>13.乙方管理服务范围达不到标准的，甲方有权进行处理，第一次提出警告，第二次甲方扣乙方管理服务费每次1000元。</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1" w:type="dxa"/>
            <w:noWrap w:val="0"/>
            <w:vAlign w:val="top"/>
          </w:tcPr>
          <w:p>
            <w:pPr>
              <w:rPr>
                <w:rFonts w:hint="eastAsia" w:ascii="宋体" w:hAnsi="宋体" w:cs="宋体"/>
                <w:color w:val="auto"/>
                <w:spacing w:val="11"/>
                <w:sz w:val="21"/>
                <w:szCs w:val="21"/>
                <w:highlight w:val="none"/>
              </w:rPr>
            </w:pPr>
            <w:r>
              <w:rPr>
                <w:rFonts w:hint="eastAsia" w:ascii="宋体" w:hAnsi="宋体" w:cs="宋体"/>
                <w:color w:val="auto"/>
                <w:spacing w:val="11"/>
                <w:sz w:val="21"/>
                <w:szCs w:val="21"/>
                <w:highlight w:val="none"/>
              </w:rPr>
              <w:t>14.乙方的保安员不允许在医院向病人兜售药品、医疗器械，倒卖医生挂号票等有损医院声誉的不良行为，一经发现，甲方有权要求乙方开除该人员的权利，如造成甲方科室被病人投诉的或被媒体批评等不良影响的，由乙方负责并采取措施消除对甲方的不良影响；造成经济损失的，由乙方负责赔偿。</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7581" w:type="dxa"/>
            <w:noWrap w:val="0"/>
            <w:vAlign w:val="top"/>
          </w:tcPr>
          <w:p>
            <w:pPr>
              <w:widowControl/>
              <w:rPr>
                <w:rFonts w:hint="eastAsia" w:ascii="宋体" w:hAnsi="宋体" w:cs="宋体"/>
                <w:color w:val="auto"/>
                <w:spacing w:val="11"/>
                <w:sz w:val="21"/>
                <w:szCs w:val="21"/>
                <w:highlight w:val="none"/>
              </w:rPr>
            </w:pPr>
            <w:r>
              <w:rPr>
                <w:rFonts w:hint="eastAsia" w:ascii="宋体" w:hAnsi="宋体" w:cs="宋体"/>
                <w:color w:val="auto"/>
                <w:kern w:val="0"/>
                <w:sz w:val="21"/>
                <w:szCs w:val="21"/>
                <w:highlight w:val="none"/>
              </w:rPr>
              <w:t>15.</w:t>
            </w:r>
            <w:r>
              <w:rPr>
                <w:rFonts w:ascii="宋体" w:hAnsi="宋体" w:cs="宋体"/>
                <w:color w:val="auto"/>
                <w:kern w:val="0"/>
                <w:sz w:val="21"/>
                <w:szCs w:val="21"/>
                <w:highlight w:val="none"/>
              </w:rPr>
              <w:t>根据甲方安全工作需要，乙方向甲方提供保安员</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ascii="宋体" w:hAnsi="宋体" w:cs="宋体"/>
                <w:color w:val="auto"/>
                <w:kern w:val="0"/>
                <w:sz w:val="21"/>
                <w:szCs w:val="21"/>
                <w:highlight w:val="none"/>
              </w:rPr>
              <w:t>人。在合同期间内，甲方有权提出要求乙方增减人员，甲方需提前15日以书面形式通知乙方，乙方自接到甲方书面通知后7个工作日内</w:t>
            </w:r>
            <w:r>
              <w:rPr>
                <w:rFonts w:hint="eastAsia" w:ascii="宋体" w:hAnsi="宋体" w:cs="宋体"/>
                <w:color w:val="auto"/>
                <w:kern w:val="0"/>
                <w:sz w:val="21"/>
                <w:szCs w:val="21"/>
                <w:highlight w:val="none"/>
              </w:rPr>
              <w:t>予以</w:t>
            </w:r>
            <w:r>
              <w:rPr>
                <w:rFonts w:ascii="宋体" w:hAnsi="宋体" w:cs="宋体"/>
                <w:color w:val="auto"/>
                <w:kern w:val="0"/>
                <w:sz w:val="21"/>
                <w:szCs w:val="21"/>
                <w:highlight w:val="none"/>
              </w:rPr>
              <w:t>书面回复甲方。甲方增减人员的费用按实际工作量定价。</w:t>
            </w:r>
          </w:p>
        </w:tc>
        <w:tc>
          <w:tcPr>
            <w:tcW w:w="1430" w:type="dxa"/>
            <w:noWrap w:val="0"/>
            <w:vAlign w:val="top"/>
          </w:tcPr>
          <w:p>
            <w:pPr>
              <w:rPr>
                <w:color w:val="auto"/>
                <w:sz w:val="21"/>
                <w:szCs w:val="21"/>
                <w:highlight w:val="none"/>
              </w:rPr>
            </w:pPr>
          </w:p>
        </w:tc>
        <w:tc>
          <w:tcPr>
            <w:tcW w:w="773" w:type="dxa"/>
            <w:noWrap w:val="0"/>
            <w:vAlign w:val="top"/>
          </w:tcPr>
          <w:p>
            <w:pPr>
              <w:rPr>
                <w:color w:val="auto"/>
                <w:sz w:val="21"/>
                <w:szCs w:val="21"/>
                <w:highlight w:val="none"/>
              </w:rPr>
            </w:pPr>
          </w:p>
        </w:tc>
      </w:tr>
    </w:tbl>
    <w:p>
      <w:pPr>
        <w:rPr>
          <w:rFonts w:hint="eastAsia" w:ascii="黑体" w:eastAsia="黑体"/>
          <w:b w:val="0"/>
          <w:bCs/>
          <w:color w:val="auto"/>
          <w:sz w:val="28"/>
          <w:szCs w:val="28"/>
          <w:highlight w:val="none"/>
          <w:lang w:eastAsia="zh-CN"/>
        </w:rPr>
      </w:pPr>
      <w:r>
        <w:rPr>
          <w:rFonts w:hint="eastAsia" w:ascii="黑体" w:eastAsia="黑体"/>
          <w:b w:val="0"/>
          <w:bCs/>
          <w:color w:val="auto"/>
          <w:sz w:val="28"/>
          <w:szCs w:val="28"/>
          <w:highlight w:val="none"/>
          <w:lang w:eastAsia="zh-CN"/>
        </w:rPr>
        <w:br w:type="page"/>
      </w:r>
    </w:p>
    <w:p>
      <w:pPr>
        <w:spacing w:line="360" w:lineRule="auto"/>
        <w:ind w:firstLine="840" w:firstLineChars="300"/>
        <w:jc w:val="both"/>
        <w:rPr>
          <w:b/>
          <w:color w:val="auto"/>
          <w:sz w:val="32"/>
          <w:szCs w:val="32"/>
          <w:highlight w:val="none"/>
        </w:rPr>
      </w:pPr>
      <w:r>
        <w:rPr>
          <w:rFonts w:hint="eastAsia" w:ascii="黑体" w:eastAsia="黑体"/>
          <w:b w:val="0"/>
          <w:bCs/>
          <w:color w:val="auto"/>
          <w:sz w:val="28"/>
          <w:szCs w:val="28"/>
          <w:highlight w:val="none"/>
          <w:lang w:val="en-US" w:eastAsia="zh-CN"/>
        </w:rPr>
        <w:t xml:space="preserve">      </w:t>
      </w:r>
      <w:r>
        <w:rPr>
          <w:rFonts w:hint="eastAsia" w:ascii="黑体" w:eastAsia="黑体"/>
          <w:b/>
          <w:color w:val="auto"/>
          <w:sz w:val="32"/>
          <w:szCs w:val="32"/>
          <w:highlight w:val="none"/>
        </w:rPr>
        <w:t>保卫科业务督查及质量改进记录表</w:t>
      </w:r>
    </w:p>
    <w:tbl>
      <w:tblPr>
        <w:tblStyle w:val="7"/>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3254"/>
        <w:gridCol w:w="1273"/>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491" w:type="dxa"/>
            <w:noWrap w:val="0"/>
            <w:vAlign w:val="center"/>
          </w:tcPr>
          <w:p>
            <w:pPr>
              <w:jc w:val="center"/>
              <w:rPr>
                <w:b/>
                <w:color w:val="auto"/>
                <w:sz w:val="24"/>
                <w:szCs w:val="24"/>
                <w:highlight w:val="none"/>
              </w:rPr>
            </w:pPr>
            <w:r>
              <w:rPr>
                <w:rFonts w:hint="eastAsia"/>
                <w:b/>
                <w:color w:val="auto"/>
                <w:sz w:val="24"/>
                <w:szCs w:val="24"/>
                <w:highlight w:val="none"/>
              </w:rPr>
              <w:t>被检单位</w:t>
            </w:r>
          </w:p>
        </w:tc>
        <w:tc>
          <w:tcPr>
            <w:tcW w:w="3254" w:type="dxa"/>
            <w:noWrap w:val="0"/>
            <w:vAlign w:val="center"/>
          </w:tcPr>
          <w:p>
            <w:pPr>
              <w:jc w:val="center"/>
              <w:rPr>
                <w:color w:val="auto"/>
                <w:sz w:val="24"/>
                <w:szCs w:val="24"/>
                <w:highlight w:val="none"/>
              </w:rPr>
            </w:pPr>
          </w:p>
        </w:tc>
        <w:tc>
          <w:tcPr>
            <w:tcW w:w="1273" w:type="dxa"/>
            <w:noWrap w:val="0"/>
            <w:vAlign w:val="center"/>
          </w:tcPr>
          <w:p>
            <w:pPr>
              <w:jc w:val="center"/>
              <w:rPr>
                <w:color w:val="auto"/>
                <w:highlight w:val="none"/>
              </w:rPr>
            </w:pPr>
            <w:r>
              <w:rPr>
                <w:rFonts w:hint="eastAsia"/>
                <w:b/>
                <w:color w:val="auto"/>
                <w:sz w:val="24"/>
                <w:szCs w:val="24"/>
                <w:highlight w:val="none"/>
              </w:rPr>
              <w:t>督查日期</w:t>
            </w:r>
          </w:p>
        </w:tc>
        <w:tc>
          <w:tcPr>
            <w:tcW w:w="2501" w:type="dxa"/>
            <w:noWrap w:val="0"/>
            <w:vAlign w:val="center"/>
          </w:tcPr>
          <w:p>
            <w:pPr>
              <w:wordWrap w:val="0"/>
              <w:ind w:left="-288" w:leftChars="-137" w:right="147" w:firstLine="287" w:firstLineChars="137"/>
              <w:jc w:val="righ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8519" w:type="dxa"/>
            <w:gridSpan w:val="4"/>
            <w:noWrap w:val="0"/>
            <w:vAlign w:val="top"/>
          </w:tcPr>
          <w:p>
            <w:pPr>
              <w:spacing w:line="300" w:lineRule="exact"/>
              <w:rPr>
                <w:color w:val="auto"/>
                <w:highlight w:val="none"/>
              </w:rPr>
            </w:pPr>
            <w:r>
              <w:rPr>
                <w:rFonts w:hint="eastAsia"/>
                <w:b/>
                <w:color w:val="auto"/>
                <w:sz w:val="24"/>
                <w:szCs w:val="24"/>
                <w:highlight w:val="none"/>
              </w:rPr>
              <w:t>督查内容：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5" w:hRule="atLeast"/>
          <w:jc w:val="center"/>
        </w:trPr>
        <w:tc>
          <w:tcPr>
            <w:tcW w:w="8519" w:type="dxa"/>
            <w:gridSpan w:val="4"/>
            <w:tcBorders>
              <w:bottom w:val="nil"/>
            </w:tcBorders>
            <w:noWrap w:val="0"/>
            <w:vAlign w:val="top"/>
          </w:tcPr>
          <w:p>
            <w:pPr>
              <w:spacing w:line="300" w:lineRule="exact"/>
              <w:rPr>
                <w:b/>
                <w:color w:val="auto"/>
                <w:sz w:val="24"/>
                <w:szCs w:val="24"/>
                <w:highlight w:val="none"/>
              </w:rPr>
            </w:pPr>
            <w:r>
              <w:rPr>
                <w:rFonts w:hint="eastAsia"/>
                <w:b/>
                <w:color w:val="auto"/>
                <w:sz w:val="24"/>
                <w:szCs w:val="24"/>
                <w:highlight w:val="none"/>
              </w:rPr>
              <w:t>存在问题及整改要求：</w:t>
            </w:r>
          </w:p>
          <w:p>
            <w:pPr>
              <w:spacing w:line="300" w:lineRule="exact"/>
              <w:rPr>
                <w:b/>
                <w:color w:val="auto"/>
                <w:sz w:val="24"/>
                <w:szCs w:val="24"/>
                <w:highlight w:val="none"/>
              </w:rPr>
            </w:pPr>
          </w:p>
          <w:p>
            <w:pPr>
              <w:spacing w:line="300" w:lineRule="exact"/>
              <w:rPr>
                <w:rFonts w:hint="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19" w:type="dxa"/>
            <w:gridSpan w:val="4"/>
            <w:tcBorders>
              <w:top w:val="nil"/>
            </w:tcBorders>
            <w:noWrap w:val="0"/>
            <w:vAlign w:val="top"/>
          </w:tcPr>
          <w:p>
            <w:pPr>
              <w:spacing w:line="360" w:lineRule="exact"/>
              <w:ind w:firstLine="6023" w:firstLineChars="2500"/>
              <w:rPr>
                <w:rFonts w:ascii="宋体"/>
                <w:b/>
                <w:color w:val="auto"/>
                <w:sz w:val="24"/>
                <w:szCs w:val="24"/>
                <w:highlight w:val="none"/>
              </w:rPr>
            </w:pPr>
            <w:r>
              <w:rPr>
                <w:rFonts w:hint="eastAsia" w:ascii="宋体" w:hAnsi="宋体"/>
                <w:b/>
                <w:color w:val="auto"/>
                <w:sz w:val="24"/>
                <w:szCs w:val="24"/>
                <w:highlight w:val="none"/>
              </w:rPr>
              <w:t>督查人员：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8" w:hRule="atLeast"/>
          <w:jc w:val="center"/>
        </w:trPr>
        <w:tc>
          <w:tcPr>
            <w:tcW w:w="8519" w:type="dxa"/>
            <w:gridSpan w:val="4"/>
            <w:tcBorders>
              <w:bottom w:val="nil"/>
            </w:tcBorders>
            <w:noWrap w:val="0"/>
            <w:vAlign w:val="top"/>
          </w:tcPr>
          <w:p>
            <w:pPr>
              <w:autoSpaceDE w:val="0"/>
              <w:autoSpaceDN w:val="0"/>
              <w:adjustRightInd w:val="0"/>
              <w:spacing w:line="300" w:lineRule="exact"/>
              <w:rPr>
                <w:rFonts w:ascii="宋体"/>
                <w:color w:val="auto"/>
                <w:highlight w:val="none"/>
              </w:rPr>
            </w:pPr>
            <w:r>
              <w:rPr>
                <w:rFonts w:hint="eastAsia"/>
                <w:b/>
                <w:color w:val="auto"/>
                <w:sz w:val="24"/>
                <w:szCs w:val="24"/>
                <w:highlight w:val="none"/>
              </w:rPr>
              <w:t>整改计划与措施：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8519" w:type="dxa"/>
            <w:gridSpan w:val="4"/>
            <w:tcBorders>
              <w:top w:val="nil"/>
            </w:tcBorders>
            <w:noWrap w:val="0"/>
            <w:vAlign w:val="top"/>
          </w:tcPr>
          <w:p>
            <w:pPr>
              <w:spacing w:line="380" w:lineRule="exact"/>
              <w:ind w:firstLine="5790" w:firstLineChars="2403"/>
              <w:rPr>
                <w:rFonts w:ascii="宋体"/>
                <w:color w:val="auto"/>
                <w:highlight w:val="none"/>
              </w:rPr>
            </w:pPr>
            <w:r>
              <w:rPr>
                <w:rFonts w:hint="eastAsia"/>
                <w:b/>
                <w:color w:val="auto"/>
                <w:sz w:val="24"/>
                <w:szCs w:val="24"/>
                <w:highlight w:val="none"/>
              </w:rPr>
              <w:t>被检单位负责人：</w:t>
            </w:r>
          </w:p>
          <w:p>
            <w:pPr>
              <w:spacing w:line="380" w:lineRule="exact"/>
              <w:rPr>
                <w:rFonts w:hint="eastAsia" w:ascii="宋体" w:hAnsi="宋体"/>
                <w:b/>
                <w:color w:val="auto"/>
                <w:highlight w:val="none"/>
              </w:rPr>
            </w:pPr>
          </w:p>
          <w:p>
            <w:pPr>
              <w:spacing w:line="380" w:lineRule="exact"/>
              <w:jc w:val="right"/>
              <w:rPr>
                <w:rFonts w:ascii="宋体"/>
                <w:b/>
                <w:color w:val="auto"/>
                <w:highlight w:val="none"/>
              </w:rPr>
            </w:pPr>
            <w:r>
              <w:rPr>
                <w:rFonts w:hint="eastAsia" w:ascii="宋体" w:hAnsi="宋体"/>
                <w:b/>
                <w:color w:val="auto"/>
                <w:highlight w:val="none"/>
              </w:rPr>
              <w:t>日期：　　　　</w:t>
            </w:r>
            <w:r>
              <w:rPr>
                <w:rFonts w:hint="eastAsia" w:ascii="宋体" w:hAnsi="宋体"/>
                <w:color w:val="auto"/>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8519" w:type="dxa"/>
            <w:gridSpan w:val="4"/>
            <w:tcBorders>
              <w:bottom w:val="nil"/>
            </w:tcBorders>
            <w:noWrap w:val="0"/>
            <w:vAlign w:val="top"/>
          </w:tcPr>
          <w:p>
            <w:pPr>
              <w:spacing w:line="300" w:lineRule="exact"/>
              <w:rPr>
                <w:rFonts w:ascii="宋体"/>
                <w:color w:val="auto"/>
                <w:highlight w:val="none"/>
              </w:rPr>
            </w:pPr>
            <w:r>
              <w:rPr>
                <w:rFonts w:hint="eastAsia"/>
                <w:b/>
                <w:color w:val="auto"/>
                <w:sz w:val="24"/>
                <w:szCs w:val="24"/>
                <w:highlight w:val="none"/>
              </w:rPr>
              <w:t>完成情况复查：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8519" w:type="dxa"/>
            <w:gridSpan w:val="4"/>
            <w:tcBorders>
              <w:top w:val="nil"/>
            </w:tcBorders>
            <w:noWrap w:val="0"/>
            <w:vAlign w:val="top"/>
          </w:tcPr>
          <w:p>
            <w:pPr>
              <w:spacing w:line="380" w:lineRule="exact"/>
              <w:ind w:firstLine="5722" w:firstLineChars="2375"/>
              <w:rPr>
                <w:b/>
                <w:color w:val="auto"/>
                <w:sz w:val="24"/>
                <w:szCs w:val="24"/>
                <w:highlight w:val="none"/>
              </w:rPr>
            </w:pPr>
            <w:r>
              <w:rPr>
                <w:rFonts w:hint="eastAsia"/>
                <w:b/>
                <w:color w:val="auto"/>
                <w:sz w:val="24"/>
                <w:szCs w:val="24"/>
                <w:highlight w:val="none"/>
              </w:rPr>
              <w:t>复查人员：</w:t>
            </w:r>
          </w:p>
          <w:p>
            <w:pPr>
              <w:spacing w:line="380" w:lineRule="exact"/>
              <w:jc w:val="right"/>
              <w:rPr>
                <w:rFonts w:ascii="宋体"/>
                <w:b/>
                <w:color w:val="auto"/>
                <w:highlight w:val="none"/>
              </w:rPr>
            </w:pPr>
            <w:r>
              <w:rPr>
                <w:rFonts w:hint="eastAsia" w:ascii="宋体" w:hAnsi="宋体"/>
                <w:b/>
                <w:color w:val="auto"/>
                <w:highlight w:val="none"/>
              </w:rPr>
              <w:t>日期：　　　　</w:t>
            </w:r>
            <w:r>
              <w:rPr>
                <w:rFonts w:hint="eastAsia" w:ascii="宋体" w:hAnsi="宋体"/>
                <w:color w:val="auto"/>
                <w:highlight w:val="none"/>
              </w:rPr>
              <w:t>年　　月　　日</w:t>
            </w:r>
          </w:p>
        </w:tc>
      </w:tr>
    </w:tbl>
    <w:p>
      <w:pPr>
        <w:spacing w:line="280" w:lineRule="exact"/>
        <w:ind w:left="716" w:leftChars="255" w:right="325" w:rightChars="155" w:hanging="181" w:hangingChars="100"/>
        <w:rPr>
          <w:rFonts w:ascii="宋体" w:cs="宋体"/>
          <w:color w:val="auto"/>
          <w:sz w:val="18"/>
          <w:szCs w:val="18"/>
          <w:highlight w:val="none"/>
        </w:rPr>
      </w:pPr>
      <w:r>
        <w:rPr>
          <w:rFonts w:hint="eastAsia" w:ascii="宋体" w:hAnsi="宋体" w:cs="宋体"/>
          <w:b/>
          <w:color w:val="auto"/>
          <w:sz w:val="18"/>
          <w:szCs w:val="18"/>
          <w:highlight w:val="none"/>
        </w:rPr>
        <w:t>注：</w:t>
      </w:r>
      <w:r>
        <w:rPr>
          <w:rFonts w:hint="eastAsia" w:ascii="宋体" w:hAnsi="宋体" w:cs="宋体"/>
          <w:color w:val="auto"/>
          <w:sz w:val="18"/>
          <w:szCs w:val="18"/>
          <w:highlight w:val="none"/>
        </w:rPr>
        <w:t>被检单位在收到本表后，原则上应在</w:t>
      </w:r>
      <w:r>
        <w:rPr>
          <w:rFonts w:ascii="宋体" w:hAnsi="宋体" w:cs="宋体"/>
          <w:color w:val="auto"/>
          <w:sz w:val="18"/>
          <w:szCs w:val="18"/>
          <w:highlight w:val="none"/>
        </w:rPr>
        <w:t>5</w:t>
      </w:r>
      <w:r>
        <w:rPr>
          <w:rFonts w:hint="eastAsia" w:ascii="宋体" w:hAnsi="宋体" w:cs="宋体"/>
          <w:color w:val="auto"/>
          <w:sz w:val="18"/>
          <w:szCs w:val="18"/>
          <w:highlight w:val="none"/>
        </w:rPr>
        <w:t>个工作日内分析存在问题的原因，并根据整改要求提出和落实整改措施，督查人员择期复查整改完成情况，逾期未上交也不说明原因的，则按规定予以扣罚。</w:t>
      </w:r>
    </w:p>
    <w:p>
      <w:pPr>
        <w:pStyle w:val="4"/>
        <w:rPr>
          <w:rFonts w:hint="default"/>
          <w:lang w:val="en-US"/>
        </w:rPr>
      </w:pPr>
    </w:p>
    <w:sectPr>
      <w:headerReference r:id="rId3" w:type="default"/>
      <w:footerReference r:id="rId4" w:type="default"/>
      <w:pgSz w:w="11906" w:h="16838"/>
      <w:pgMar w:top="1247" w:right="1644" w:bottom="1247"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40189"/>
    <w:rsid w:val="05205B66"/>
    <w:rsid w:val="05736B79"/>
    <w:rsid w:val="057A1F1B"/>
    <w:rsid w:val="09A63644"/>
    <w:rsid w:val="09D45B07"/>
    <w:rsid w:val="0A1E1B21"/>
    <w:rsid w:val="0A225268"/>
    <w:rsid w:val="125F673C"/>
    <w:rsid w:val="1347468E"/>
    <w:rsid w:val="159C77A9"/>
    <w:rsid w:val="1BA5204C"/>
    <w:rsid w:val="1BAF32CB"/>
    <w:rsid w:val="28A11E9A"/>
    <w:rsid w:val="28F16B3E"/>
    <w:rsid w:val="29D10FCF"/>
    <w:rsid w:val="2A764081"/>
    <w:rsid w:val="2B9D55C0"/>
    <w:rsid w:val="360516B4"/>
    <w:rsid w:val="37E4542D"/>
    <w:rsid w:val="39B07ABE"/>
    <w:rsid w:val="3B983483"/>
    <w:rsid w:val="3DC31F5F"/>
    <w:rsid w:val="45D30135"/>
    <w:rsid w:val="516B1A6F"/>
    <w:rsid w:val="5223768A"/>
    <w:rsid w:val="52CA1F96"/>
    <w:rsid w:val="54A934FA"/>
    <w:rsid w:val="566F07B3"/>
    <w:rsid w:val="56E00E7C"/>
    <w:rsid w:val="588A0F5C"/>
    <w:rsid w:val="5FF95E71"/>
    <w:rsid w:val="638B0845"/>
    <w:rsid w:val="6422137E"/>
    <w:rsid w:val="6A1B0C46"/>
    <w:rsid w:val="6B3F4A5C"/>
    <w:rsid w:val="6E991662"/>
    <w:rsid w:val="6F0D0D74"/>
    <w:rsid w:val="6F0F345A"/>
    <w:rsid w:val="6F343672"/>
    <w:rsid w:val="71015C2D"/>
    <w:rsid w:val="73AF0873"/>
    <w:rsid w:val="7543453D"/>
    <w:rsid w:val="75D12518"/>
    <w:rsid w:val="76224CFB"/>
    <w:rsid w:val="78287529"/>
    <w:rsid w:val="788F2E6C"/>
    <w:rsid w:val="794E2E40"/>
    <w:rsid w:val="7B9076CF"/>
    <w:rsid w:val="7C625490"/>
    <w:rsid w:val="7DE84FB6"/>
    <w:rsid w:val="7EA8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2025-03-27T09:25:00Z</dcterms:created>
  <dc:creator>Administrator</dc:creator>
  <cp:lastModifiedBy>use</cp:lastModifiedBy>
  <cp:lastPrinted>2025-09-02T08:09:50Z</cp:lastPrinted>
  <dcterms:modified xsi:type="dcterms:W3CDTF">2025-09-02T08:21:55Z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