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ind w:firstLine="3600" w:firstLineChars="1500"/>
        <w:contextualSpacing/>
        <w:jc w:val="right"/>
        <w:rPr>
          <w:rFonts w:hint="eastAsia" w:ascii="宋体" w:hAnsi="宋体" w:cs="仿宋_GB2312"/>
          <w:sz w:val="24"/>
          <w:u w:val="single"/>
          <w:lang w:val="en-US" w:eastAsia="zh-CN"/>
        </w:rPr>
      </w:pPr>
      <w:bookmarkStart w:id="0" w:name="OLE_LINK1"/>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wordWrap w:val="0"/>
        <w:spacing w:line="360" w:lineRule="auto"/>
        <w:ind w:firstLine="3150" w:firstLineChars="1500"/>
        <w:contextualSpacing/>
        <w:jc w:val="center"/>
        <w:rPr>
          <w:rFonts w:hint="eastAsia"/>
          <w:b/>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宋体"/>
          <w:color w:val="auto"/>
          <w:sz w:val="24"/>
          <w:lang w:val="en-US" w:eastAsia="zh-CN"/>
        </w:rPr>
        <w:t>梧州市人民医院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w:t>
      </w:r>
      <w:r>
        <w:rPr>
          <w:rFonts w:hint="eastAsia" w:ascii="宋体" w:hAnsi="宋体"/>
          <w:sz w:val="24"/>
          <w:lang w:eastAsia="zh-CN"/>
        </w:rPr>
        <w:t>盖章</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Ansi="宋体"/>
          <w:sz w:val="24"/>
          <w:szCs w:val="24"/>
        </w:rPr>
        <w:t>（加盖公章）</w:t>
      </w:r>
      <w:r>
        <w:rPr>
          <w:rFonts w:hint="eastAsia" w:ascii="宋体" w:hAnsi="宋体" w:cs="仿宋_GB2312"/>
          <w:sz w:val="24"/>
        </w:rPr>
        <w:t>：</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eastAsia="zh-CN"/>
        </w:rPr>
      </w:pPr>
      <w:r>
        <w:rPr>
          <w:rFonts w:hint="eastAsia"/>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bookmarkStart w:id="2" w:name="_GoBack"/>
      <w:bookmarkEnd w:id="2"/>
    </w:p>
    <w:p>
      <w:pPr>
        <w:numPr>
          <w:ilvl w:val="0"/>
          <w:numId w:val="1"/>
        </w:numPr>
        <w:rPr>
          <w:rFonts w:hint="eastAsia" w:ascii="宋体" w:hAnsi="宋体"/>
          <w:sz w:val="28"/>
          <w:szCs w:val="28"/>
          <w:highlight w:val="none"/>
          <w:lang w:val="en-US" w:eastAsia="zh-CN"/>
        </w:rPr>
      </w:pPr>
      <w:r>
        <w:rPr>
          <w:rFonts w:hint="eastAsia" w:ascii="宋体" w:hAnsi="宋体"/>
          <w:sz w:val="28"/>
          <w:szCs w:val="28"/>
          <w:highlight w:val="none"/>
          <w:lang w:val="en-US" w:eastAsia="zh-CN"/>
        </w:rPr>
        <w:t>具备建筑工程施工总承包叁级及以上资质或具备建筑装修装饰工程专业承包叁级及以上资质，具备有效的安全生产许可证，并在人员、设备、资金等方面具备相应的施工能力的证明材料；</w:t>
      </w:r>
    </w:p>
    <w:p>
      <w:pPr>
        <w:numPr>
          <w:ilvl w:val="0"/>
          <w:numId w:val="0"/>
        </w:numPr>
        <w:rPr>
          <w:rFonts w:hint="eastAsia" w:ascii="宋体" w:hAnsi="宋体"/>
          <w:sz w:val="28"/>
          <w:szCs w:val="28"/>
          <w:highlight w:val="none"/>
          <w:lang w:val="en-US" w:eastAsia="zh-CN"/>
        </w:rPr>
      </w:pPr>
    </w:p>
    <w:p>
      <w:pPr>
        <w:rPr>
          <w:rFonts w:hint="eastAsia" w:ascii="宋体" w:hAnsi="宋体"/>
          <w:sz w:val="28"/>
          <w:szCs w:val="28"/>
          <w:highlight w:val="none"/>
          <w:lang w:val="en-US" w:eastAsia="zh-CN"/>
        </w:rPr>
      </w:pPr>
      <w:r>
        <w:rPr>
          <w:rFonts w:hint="eastAsia" w:ascii="宋体" w:hAnsi="宋体"/>
          <w:sz w:val="28"/>
          <w:szCs w:val="28"/>
          <w:highlight w:val="none"/>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rPr>
          <w:rFonts w:hint="eastAsia" w:ascii="宋体" w:hAnsi="宋体"/>
          <w:sz w:val="28"/>
          <w:szCs w:val="28"/>
          <w:lang w:val="en-US" w:eastAsia="zh-CN"/>
        </w:rPr>
      </w:pPr>
      <w:r>
        <w:rPr>
          <w:rFonts w:hint="eastAsia" w:ascii="宋体" w:hAnsi="宋体"/>
          <w:sz w:val="28"/>
          <w:szCs w:val="28"/>
          <w:highlight w:val="none"/>
          <w:lang w:val="en-US" w:eastAsia="zh-CN"/>
        </w:rPr>
        <w:t>（3）项目经理：具备建筑工程专业二级及以上注册建造师执业资格，具备有效的安全生产考核合格证书（B类）的证</w:t>
      </w:r>
      <w:r>
        <w:rPr>
          <w:rFonts w:hint="eastAsia" w:ascii="宋体" w:hAnsi="宋体"/>
          <w:sz w:val="28"/>
          <w:szCs w:val="28"/>
          <w:lang w:val="en-US" w:eastAsia="zh-CN"/>
        </w:rPr>
        <w:t>明材料。</w:t>
      </w:r>
    </w:p>
    <w:p>
      <w:pPr>
        <w:rPr>
          <w:rFonts w:hint="eastAsia" w:ascii="宋体" w:hAnsi="宋体" w:cs="宋体"/>
          <w:b/>
          <w:color w:val="auto"/>
          <w:szCs w:val="21"/>
          <w:highlight w:val="none"/>
        </w:rPr>
      </w:pPr>
      <w:r>
        <w:rPr>
          <w:rFonts w:hint="eastAsia" w:ascii="宋体" w:hAnsi="宋体"/>
          <w:sz w:val="28"/>
          <w:szCs w:val="28"/>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)供应商依法缴纳社会保障资金的相关材料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月至202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月内任意</w:t>
      </w:r>
      <w:r>
        <w:rPr>
          <w:rFonts w:hint="eastAsia" w:ascii="宋体" w:hAnsi="宋体"/>
          <w:sz w:val="28"/>
          <w:szCs w:val="28"/>
          <w:lang w:val="en-US" w:eastAsia="zh-CN"/>
        </w:rPr>
        <w:t>1</w:t>
      </w:r>
      <w:r>
        <w:rPr>
          <w:rFonts w:hint="eastAsia" w:ascii="宋体" w:hAnsi="宋体"/>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如无经会计师事务所审计的财务报表，则需提交本公司出具的财务报表（含资产负债表、利润表、现金流量表、财务报表附注）和承诺书，承诺该财务报表数据真实可靠（格式自拟）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w:t>
      </w:r>
      <w:r>
        <w:rPr>
          <w:rFonts w:hint="eastAsia" w:ascii="宋体" w:hAnsi="宋体"/>
          <w:color w:val="auto"/>
          <w:sz w:val="28"/>
          <w:szCs w:val="28"/>
        </w:rPr>
        <w:t>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其开户银行出具的</w:t>
      </w:r>
      <w:r>
        <w:rPr>
          <w:rFonts w:hint="eastAsia" w:ascii="宋体" w:hAnsi="宋体"/>
          <w:color w:val="auto"/>
          <w:sz w:val="28"/>
          <w:szCs w:val="28"/>
          <w:lang w:val="en-US" w:eastAsia="zh-CN"/>
        </w:rPr>
        <w:t>2024年1月以后的</w:t>
      </w:r>
      <w:r>
        <w:rPr>
          <w:rFonts w:hint="eastAsia" w:ascii="宋体" w:hAnsi="宋体"/>
          <w:color w:val="auto"/>
          <w:sz w:val="28"/>
          <w:szCs w:val="28"/>
        </w:rPr>
        <w:t>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pacing w:line="44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应采用正规造价软件编制</w:t>
      </w:r>
      <w:r>
        <w:rPr>
          <w:rFonts w:hint="eastAsia" w:ascii="宋体" w:hAnsi="宋体"/>
          <w:color w:val="auto"/>
          <w:sz w:val="28"/>
          <w:szCs w:val="28"/>
          <w:lang w:eastAsia="zh-CN"/>
        </w:rPr>
        <w:t>响应</w:t>
      </w:r>
      <w:r>
        <w:rPr>
          <w:rFonts w:hint="eastAsia" w:ascii="宋体" w:hAnsi="宋体"/>
          <w:color w:val="auto"/>
          <w:sz w:val="28"/>
          <w:szCs w:val="28"/>
        </w:rPr>
        <w:t>报价，报价应包括但不限于以下内容：工程量清单综合单价分析表、分部分项工程清单计价表、措施项目费、其他项目费和规费、增值税等</w:t>
      </w:r>
      <w:r>
        <w:rPr>
          <w:rFonts w:hint="eastAsia" w:ascii="宋体" w:hAnsi="宋体"/>
          <w:color w:val="auto"/>
          <w:sz w:val="28"/>
          <w:szCs w:val="28"/>
          <w:lang w:eastAsia="zh-CN"/>
        </w:rPr>
        <w:t>。</w:t>
      </w:r>
    </w:p>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color w:val="auto"/>
          <w:sz w:val="24"/>
          <w:highlight w:val="none"/>
        </w:rPr>
        <w:t>完成本项目全部内容所需费用的含税价（包含但不限于保险、税费、人员工资、交通、食宿、加班、验收、培训、调试、政策性文件规定及合同包含的所有风险、责任等各项应有费用）。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rFonts w:hint="eastAsia" w:ascii="宋体" w:hAnsi="宋体" w:cs="仿宋_GB2312"/>
          <w:b w:val="0"/>
          <w:bCs/>
          <w:color w:val="auto"/>
          <w:sz w:val="24"/>
        </w:rPr>
      </w:pPr>
      <w:r>
        <w:rPr>
          <w:rFonts w:hAnsi="宋体"/>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beforeLines="50" w:afterLines="50" w:line="440" w:lineRule="exact"/>
        <w:jc w:val="center"/>
        <w:rPr>
          <w:rFonts w:ascii="宋体" w:hAnsi="宋体" w:cs="宋体"/>
          <w:b/>
          <w:color w:val="auto"/>
          <w:szCs w:val="21"/>
          <w:highlight w:val="none"/>
        </w:rPr>
      </w:pPr>
      <w:r>
        <w:rPr>
          <w:rFonts w:hint="eastAsia" w:ascii="宋体" w:hAnsi="宋体" w:cs="宋体"/>
          <w:b/>
          <w:color w:val="auto"/>
          <w:sz w:val="32"/>
          <w:szCs w:val="32"/>
          <w:highlight w:val="none"/>
          <w:lang w:val="en-US" w:eastAsia="zh-CN"/>
        </w:rPr>
        <w:t>9.</w:t>
      </w:r>
      <w:r>
        <w:rPr>
          <w:rFonts w:hint="eastAsia" w:ascii="宋体" w:hAnsi="宋体" w:cs="宋体"/>
          <w:b/>
          <w:color w:val="auto"/>
          <w:sz w:val="32"/>
          <w:szCs w:val="32"/>
          <w:highlight w:val="none"/>
        </w:rPr>
        <w:t>工程建设项目廉政责任书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为加强工程建设中的廉政建设，规范工程建设项目各项活动，防止发生各种谋取不正当利益的违法违纪行为，保护国家、集体和当事人的合法权益，根据国家有关工程建设的法律法规和廉政建设责任制规定，</w:t>
      </w:r>
      <w:r>
        <w:rPr>
          <w:rFonts w:hint="eastAsia" w:ascii="宋体" w:hAnsi="宋体" w:cs="宋体"/>
          <w:color w:val="auto"/>
          <w:szCs w:val="21"/>
          <w:highlight w:val="none"/>
          <w:lang w:eastAsia="zh-CN"/>
        </w:rPr>
        <w:t>我司</w:t>
      </w:r>
      <w:r>
        <w:rPr>
          <w:rFonts w:hint="eastAsia" w:ascii="宋体" w:hAnsi="宋体" w:cs="宋体"/>
          <w:color w:val="auto"/>
          <w:szCs w:val="21"/>
          <w:highlight w:val="none"/>
        </w:rPr>
        <w:t>特订立本廉政责任书。</w:t>
      </w:r>
    </w:p>
    <w:p>
      <w:pPr>
        <w:numPr>
          <w:ilvl w:val="0"/>
          <w:numId w:val="2"/>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（一）应严格遵守国家关于市场准入、项目招标竞标、工程建设、施工安装和市场活动等有关法律、法规、相关政策，以及廉政建设的各项规定。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（二）严格执行建设工程项目合同文件，自觉按合同办事。</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（三）业务活动必须坚持公开、公平、公正、诚信、透明的原则（除法律法规另有规定者外），不得为获取不正当的利益，损害国家、集体和对方利益，不得违反工程建设管理、施工安装的规章制度。</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（四）发现在业务活动中有违规、违纪、违法行为的，应及时提醒，情节严重的，应向上级主管部门或纪检监察、司法等有关机关举报。</w:t>
      </w:r>
    </w:p>
    <w:p>
      <w:pPr>
        <w:snapToGrid w:val="0"/>
        <w:spacing w:line="360" w:lineRule="auto"/>
        <w:ind w:firstLine="420" w:firstLineChars="200"/>
        <w:rPr>
          <w:rFonts w:ascii="宋体" w:hAnsi="宋体" w:cs="宋体"/>
          <w:strike w:val="0"/>
          <w:dstrike/>
          <w:color w:val="auto"/>
          <w:sz w:val="21"/>
          <w:szCs w:val="21"/>
          <w:highlight w:val="none"/>
        </w:rPr>
      </w:pPr>
      <w:r>
        <w:rPr>
          <w:rFonts w:hint="eastAsia" w:ascii="宋体" w:hAnsi="宋体" w:cs="宋体"/>
          <w:color w:val="auto"/>
          <w:szCs w:val="21"/>
          <w:highlight w:val="none"/>
        </w:rPr>
        <w:t xml:space="preserve">第二条 </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lang w:eastAsia="zh-CN"/>
        </w:rPr>
        <w:t>我司负责</w:t>
      </w:r>
      <w:r>
        <w:rPr>
          <w:rFonts w:hint="eastAsia" w:ascii="宋体" w:hAnsi="宋体" w:cs="宋体"/>
          <w:strike w:val="0"/>
          <w:dstrike w:val="0"/>
          <w:color w:val="auto"/>
          <w:sz w:val="21"/>
          <w:szCs w:val="21"/>
          <w:highlight w:val="none"/>
        </w:rPr>
        <w:t>该建设工程项目的工作人员，在工程建设的事前、事中、事后应与</w:t>
      </w:r>
      <w:r>
        <w:rPr>
          <w:rFonts w:hint="eastAsia" w:ascii="宋体" w:hAnsi="宋体" w:cs="宋体"/>
          <w:strike w:val="0"/>
          <w:dstrike w:val="0"/>
          <w:color w:val="auto"/>
          <w:sz w:val="21"/>
          <w:szCs w:val="21"/>
          <w:highlight w:val="none"/>
          <w:lang w:eastAsia="zh-CN"/>
        </w:rPr>
        <w:t>院</w:t>
      </w:r>
      <w:r>
        <w:rPr>
          <w:rFonts w:hint="eastAsia" w:ascii="宋体" w:hAnsi="宋体" w:cs="宋体"/>
          <w:strike w:val="0"/>
          <w:dstrike w:val="0"/>
          <w:color w:val="auto"/>
          <w:sz w:val="21"/>
          <w:szCs w:val="21"/>
          <w:highlight w:val="none"/>
        </w:rPr>
        <w:t>方保持正常的业务交往，按照有关法律法规和程序开展业务工作，严格执行工程建设的有关方针、政策，尤其是有关建筑施工安装的强制性标准和规范，并遵守以下规定：</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（一）不准以任何理由向</w:t>
      </w:r>
      <w:r>
        <w:rPr>
          <w:rFonts w:hint="eastAsia" w:ascii="宋体" w:hAnsi="宋体" w:cs="宋体"/>
          <w:strike w:val="0"/>
          <w:dstrike w:val="0"/>
          <w:color w:val="auto"/>
          <w:sz w:val="21"/>
          <w:szCs w:val="21"/>
          <w:highlight w:val="none"/>
          <w:lang w:eastAsia="zh-CN"/>
        </w:rPr>
        <w:t>院方</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及其工作人员赠送礼金、有价证券、贵重物品和回扣、好处费、感谢费等。</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（二）不准以任何理由为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lang w:val="en-US" w:eastAsia="zh-CN"/>
        </w:rPr>
        <w:t xml:space="preserve"> </w:t>
      </w:r>
      <w:r>
        <w:rPr>
          <w:rFonts w:hint="eastAsia" w:ascii="宋体" w:hAnsi="宋体" w:cs="宋体"/>
          <w:strike w:val="0"/>
          <w:dstrike w:val="0"/>
          <w:color w:val="auto"/>
          <w:sz w:val="21"/>
          <w:szCs w:val="21"/>
          <w:highlight w:val="none"/>
        </w:rPr>
        <w:t>报销应由对方或个人支付的费用。</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（三）不准为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w:t>
      </w:r>
      <w:r>
        <w:rPr>
          <w:rFonts w:hint="eastAsia" w:ascii="宋体" w:hAnsi="宋体" w:cs="宋体"/>
          <w:strike w:val="0"/>
          <w:dstrike w:val="0"/>
          <w:color w:val="auto"/>
          <w:sz w:val="21"/>
          <w:szCs w:val="21"/>
          <w:highlight w:val="none"/>
          <w:lang w:eastAsia="zh-CN"/>
        </w:rPr>
        <w:t>提供</w:t>
      </w:r>
      <w:r>
        <w:rPr>
          <w:rFonts w:hint="eastAsia" w:ascii="宋体" w:hAnsi="宋体" w:cs="宋体"/>
          <w:strike w:val="0"/>
          <w:dstrike w:val="0"/>
          <w:color w:val="auto"/>
          <w:sz w:val="21"/>
          <w:szCs w:val="21"/>
          <w:highlight w:val="none"/>
        </w:rPr>
        <w:t>装修住房、婚丧嫁娶、配偶子女的工作安排以及出国（境）、旅游等提供方便。</w:t>
      </w:r>
    </w:p>
    <w:p>
      <w:pPr>
        <w:snapToGrid w:val="0"/>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（四）不准以任何理由为</w:t>
      </w:r>
      <w:r>
        <w:rPr>
          <w:rFonts w:hint="eastAsia" w:ascii="宋体" w:hAnsi="宋体" w:cs="宋体"/>
          <w:strike w:val="0"/>
          <w:dstrike w:val="0"/>
          <w:color w:val="auto"/>
          <w:sz w:val="21"/>
          <w:szCs w:val="21"/>
          <w:highlight w:val="none"/>
          <w:lang w:eastAsia="zh-CN"/>
        </w:rPr>
        <w:t>院方和其他特定关系人</w:t>
      </w:r>
      <w:r>
        <w:rPr>
          <w:rFonts w:hint="eastAsia" w:ascii="宋体" w:hAnsi="宋体" w:cs="宋体"/>
          <w:strike w:val="0"/>
          <w:dstrike w:val="0"/>
          <w:color w:val="auto"/>
          <w:sz w:val="21"/>
          <w:szCs w:val="21"/>
          <w:highlight w:val="none"/>
        </w:rPr>
        <w:t>或个人组织有可能影响公正执行公务的宴请和健身、娱乐等活动。</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条  </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本责任书为工程施工合同的附件，与工程施工合同具有同等法律效力。签署后立即生效。</w:t>
      </w:r>
    </w:p>
    <w:p>
      <w:pPr>
        <w:numPr>
          <w:ilvl w:val="0"/>
          <w:numId w:val="3"/>
        </w:num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numPr>
          <w:ilvl w:val="0"/>
          <w:numId w:val="0"/>
        </w:numPr>
        <w:snapToGrid w:val="0"/>
        <w:spacing w:line="360" w:lineRule="auto"/>
        <w:ind w:firstLine="420" w:firstLineChars="200"/>
        <w:rPr>
          <w:rFonts w:ascii="宋体" w:hAnsi="宋体" w:cs="宋体"/>
          <w:szCs w:val="21"/>
        </w:rPr>
      </w:pPr>
      <w:r>
        <w:rPr>
          <w:rFonts w:hint="eastAsia" w:ascii="宋体" w:hAnsi="宋体" w:cs="宋体"/>
          <w:color w:val="auto"/>
          <w:szCs w:val="21"/>
          <w:highlight w:val="none"/>
        </w:rPr>
        <w:t>本责任书的有效期为</w:t>
      </w:r>
      <w:r>
        <w:rPr>
          <w:rFonts w:hint="eastAsia" w:ascii="宋体" w:hAnsi="宋体" w:cs="宋体"/>
          <w:color w:val="auto"/>
          <w:szCs w:val="21"/>
          <w:highlight w:val="none"/>
          <w:lang w:eastAsia="zh-CN"/>
        </w:rPr>
        <w:t>合同正式</w:t>
      </w:r>
      <w:r>
        <w:rPr>
          <w:rFonts w:hint="eastAsia" w:ascii="宋体" w:hAnsi="宋体" w:cs="宋体"/>
          <w:color w:val="auto"/>
          <w:szCs w:val="21"/>
          <w:highlight w:val="none"/>
        </w:rPr>
        <w:t>签署之日起至该工程项目竣工验收</w:t>
      </w:r>
      <w:r>
        <w:rPr>
          <w:rFonts w:hint="eastAsia" w:ascii="宋体" w:hAnsi="宋体" w:cs="宋体"/>
          <w:szCs w:val="21"/>
        </w:rPr>
        <w:t>合格时止。</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1"/>
          <w:szCs w:val="21"/>
        </w:rPr>
      </w:pPr>
      <w:r>
        <w:rPr>
          <w:rFonts w:hint="eastAsia"/>
          <w:sz w:val="21"/>
          <w:szCs w:val="21"/>
          <w:lang w:eastAsia="zh-CN"/>
        </w:rPr>
        <w:t>供应商</w:t>
      </w:r>
      <w:r>
        <w:rPr>
          <w:rFonts w:hint="eastAsia"/>
          <w:sz w:val="21"/>
          <w:szCs w:val="21"/>
        </w:rPr>
        <w:t xml:space="preserve">（签章）：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 xml:space="preserve">  </w:t>
      </w:r>
    </w:p>
    <w:p>
      <w:pPr>
        <w:widowControl/>
        <w:spacing w:line="360" w:lineRule="auto"/>
        <w:jc w:val="left"/>
        <w:rPr>
          <w:rFonts w:hint="default" w:ascii="宋体" w:hAnsi="宋体" w:eastAsia="宋体" w:cs="宋体"/>
          <w:sz w:val="21"/>
          <w:szCs w:val="21"/>
          <w:u w:val="single"/>
          <w:lang w:val="en-US" w:eastAsia="zh-CN"/>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法定代表人或授权委托代理人（签字）：</w:t>
      </w:r>
      <w:r>
        <w:rPr>
          <w:rFonts w:hint="eastAsia"/>
          <w:sz w:val="21"/>
          <w:szCs w:val="21"/>
          <w:u w:val="single"/>
          <w:lang w:val="en-US" w:eastAsia="zh-CN"/>
        </w:rPr>
        <w:t xml:space="preserve">                           </w:t>
      </w:r>
    </w:p>
    <w:p>
      <w:pPr>
        <w:widowControl/>
        <w:spacing w:line="360" w:lineRule="auto"/>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日</w:t>
      </w:r>
      <w:r>
        <w:rPr>
          <w:rFonts w:hint="eastAsia" w:ascii="宋体" w:hAnsi="宋体" w:cs="宋体"/>
          <w:sz w:val="21"/>
          <w:szCs w:val="21"/>
          <w:lang w:val="en-US" w:eastAsia="zh-CN"/>
        </w:rPr>
        <w:t xml:space="preserve">         </w:t>
      </w:r>
      <w:r>
        <w:rPr>
          <w:rFonts w:hint="eastAsia" w:ascii="宋体" w:hAnsi="宋体" w:cs="宋体"/>
          <w:sz w:val="21"/>
          <w:szCs w:val="21"/>
        </w:rPr>
        <w:t>期</w:t>
      </w:r>
      <w:r>
        <w:rPr>
          <w:rFonts w:hint="eastAsia" w:ascii="宋体" w:hAnsi="宋体" w:cs="宋体"/>
          <w:sz w:val="21"/>
          <w:szCs w:val="21"/>
          <w:u w:val="none"/>
        </w:rPr>
        <w:t>：</w:t>
      </w:r>
      <w:r>
        <w:rPr>
          <w:rFonts w:hint="eastAsia" w:ascii="宋体" w:hAnsi="宋体" w:cs="宋体"/>
          <w:sz w:val="21"/>
          <w:szCs w:val="21"/>
          <w:u w:val="single"/>
        </w:rPr>
        <w:t xml:space="preserve">          年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月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日</w:t>
      </w:r>
    </w:p>
    <w:p>
      <w:pPr>
        <w:rPr>
          <w:sz w:val="21"/>
          <w:szCs w:val="21"/>
        </w:rPr>
      </w:pPr>
      <w:r>
        <w:rPr>
          <w:sz w:val="21"/>
          <w:szCs w:val="21"/>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b/>
          <w:bCs w:val="0"/>
          <w:sz w:val="28"/>
          <w:szCs w:val="28"/>
        </w:rPr>
      </w:pPr>
      <w:r>
        <w:rPr>
          <w:rFonts w:hint="eastAsia"/>
          <w:b/>
          <w:bCs w:val="0"/>
          <w:sz w:val="28"/>
          <w:szCs w:val="28"/>
          <w:lang w:val="en-US" w:eastAsia="zh-CN"/>
        </w:rPr>
        <w:t>10.</w:t>
      </w:r>
      <w:r>
        <w:rPr>
          <w:rFonts w:hint="eastAsia"/>
          <w:b/>
          <w:bCs w:val="0"/>
          <w:sz w:val="28"/>
          <w:szCs w:val="28"/>
        </w:rPr>
        <w:t>工程质量保修承诺书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致梧州市人民医院：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若我方中标，将对工程质量保修服务做出以下承诺：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质量保修范围包括合同范围。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二、保修期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我方根据《建设工程质量管理条例》及有关规定，承诺本工程的保修期如下：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1、地基基础工程和主体结构工程为设计文件规定的该工程合理使用年限；</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2、屋面防水工程、有防水要求的卫生间、房间和外墙面的防渗漏为</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3、装修工程为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4、电气管线、给排水管道、设备安装工程为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5、供热与供冷系统为 </w:t>
      </w:r>
      <w:r>
        <w:rPr>
          <w:rFonts w:hint="eastAsia"/>
          <w:sz w:val="24"/>
          <w:szCs w:val="24"/>
          <w:u w:val="single"/>
        </w:rPr>
        <w:t xml:space="preserve">    </w:t>
      </w:r>
      <w:r>
        <w:rPr>
          <w:rFonts w:hint="eastAsia"/>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6、住宅小区内的给排水设施、道路等配套工程为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7、其他项目保修期限约定如下: </w:t>
      </w:r>
      <w:r>
        <w:rPr>
          <w:rFonts w:hint="eastAsia"/>
          <w:sz w:val="24"/>
          <w:szCs w:val="24"/>
          <w:u w:val="single"/>
        </w:rPr>
        <w:t xml:space="preserve">    </w:t>
      </w:r>
      <w:r>
        <w:rPr>
          <w:rFonts w:hint="eastAsia"/>
          <w:sz w:val="24"/>
          <w:szCs w:val="24"/>
        </w:rPr>
        <w:t>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三、缺陷责任期</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工程缺陷责任期为</w:t>
      </w:r>
      <w:r>
        <w:rPr>
          <w:rFonts w:hint="eastAsia"/>
          <w:sz w:val="24"/>
          <w:szCs w:val="24"/>
          <w:u w:val="single"/>
        </w:rPr>
        <w:t xml:space="preserve">     </w:t>
      </w:r>
      <w:r>
        <w:rPr>
          <w:rFonts w:hint="eastAsia"/>
          <w:sz w:val="24"/>
          <w:szCs w:val="24"/>
        </w:rPr>
        <w:t>年，缺陷责任期自工程竣工验收合格之日起计算。单位工程先于全部工程进行验收，单位工程缺陷责任期自单位工程验收合格之日起算。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rPr>
      </w:pPr>
      <w:r>
        <w:rPr>
          <w:rFonts w:hint="eastAsia"/>
          <w:sz w:val="24"/>
          <w:szCs w:val="24"/>
        </w:rPr>
        <w:t>四、质量保修责任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1．属于保修范围、内容的项目，</w:t>
      </w:r>
      <w:r>
        <w:rPr>
          <w:rFonts w:hint="eastAsia"/>
          <w:sz w:val="24"/>
          <w:szCs w:val="24"/>
          <w:highlight w:val="none"/>
        </w:rPr>
        <w:t>我</w:t>
      </w:r>
      <w:r>
        <w:rPr>
          <w:rFonts w:hint="eastAsia"/>
          <w:sz w:val="24"/>
          <w:szCs w:val="24"/>
          <w:highlight w:val="none"/>
          <w:lang w:eastAsia="zh-CN"/>
        </w:rPr>
        <w:t>方</w:t>
      </w:r>
      <w:r>
        <w:rPr>
          <w:rFonts w:hint="eastAsia"/>
          <w:sz w:val="24"/>
          <w:szCs w:val="24"/>
          <w:highlight w:val="none"/>
        </w:rPr>
        <w:t>应当</w:t>
      </w:r>
      <w:r>
        <w:rPr>
          <w:rFonts w:hint="eastAsia"/>
          <w:sz w:val="24"/>
          <w:szCs w:val="24"/>
        </w:rPr>
        <w:t>在接到保修通知之日起24小时内派人保修。我方不在约定期限内派人保修的，院方可以委托他人修理，修理费用从质量保修金内扣除。</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2．发生紧急事故需抢修的，我方在接到事故通知后，承诺立即到达事故现场抢修。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3．对于涉及结构安全的质量问题，我方按照《建设工程质量管理条例》的规定，立即向当地建设行政主管部门和有关部门报告，采取安全防范措施，并由原设计人或者具有相应资质等级的设计人提出保修方案，由我方实施保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 xml:space="preserve">4．质量保修完成后，组织验收。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24"/>
        </w:rPr>
      </w:pPr>
      <w:r>
        <w:rPr>
          <w:rFonts w:hint="eastAsia"/>
          <w:sz w:val="24"/>
          <w:szCs w:val="24"/>
        </w:rPr>
        <w:t>此工程质量保修书作为施工合同附件，其有效期限至保修期满。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szCs w:val="24"/>
        </w:rPr>
      </w:pPr>
      <w:r>
        <w:rPr>
          <w:rFonts w:hint="eastAsia"/>
          <w:sz w:val="24"/>
          <w:szCs w:val="24"/>
          <w:lang w:val="en-US" w:eastAsia="zh-CN"/>
        </w:rPr>
        <w:t xml:space="preserve">     </w:t>
      </w:r>
      <w:r>
        <w:rPr>
          <w:rFonts w:hint="eastAsia"/>
          <w:sz w:val="24"/>
          <w:szCs w:val="24"/>
          <w:lang w:eastAsia="zh-CN"/>
        </w:rPr>
        <w:t>供应商</w:t>
      </w:r>
      <w:r>
        <w:rPr>
          <w:rFonts w:hint="eastAsia"/>
          <w:sz w:val="24"/>
          <w:szCs w:val="24"/>
        </w:rPr>
        <w:t xml:space="preserve">（签章）： </w:t>
      </w:r>
      <w:r>
        <w:rPr>
          <w:rFonts w:hint="eastAsia"/>
          <w:sz w:val="24"/>
          <w:szCs w:val="24"/>
          <w:u w:val="single"/>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法定代表人或授权委托代理人（签字）：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sz w:val="24"/>
          <w:szCs w:val="24"/>
        </w:rPr>
      </w:pPr>
      <w:r>
        <w:rPr>
          <w:rFonts w:hint="eastAsia"/>
          <w:sz w:val="24"/>
          <w:szCs w:val="24"/>
        </w:rPr>
        <w:t xml:space="preserve">        日期: </w:t>
      </w:r>
      <w:r>
        <w:rPr>
          <w:rFonts w:hint="eastAsia"/>
          <w:sz w:val="24"/>
          <w:szCs w:val="24"/>
          <w:u w:val="single"/>
          <w:lang w:val="en-US" w:eastAsia="zh-CN"/>
        </w:rPr>
        <w:t xml:space="preserve">    </w:t>
      </w:r>
      <w:r>
        <w:rPr>
          <w:rFonts w:hint="eastAsia"/>
          <w:sz w:val="24"/>
          <w:szCs w:val="24"/>
          <w:u w:val="single"/>
        </w:rPr>
        <w:t xml:space="preserve">  年     月    日</w:t>
      </w:r>
    </w:p>
    <w:p>
      <w:pPr>
        <w:rPr>
          <w:rFonts w:hint="eastAsia" w:ascii="Times New Roman" w:hAnsi="Times New Roman" w:eastAsia="宋体" w:cs="Times New Roman"/>
          <w:b w:val="0"/>
          <w:bCs/>
          <w:color w:val="auto"/>
          <w:kern w:val="2"/>
          <w:sz w:val="21"/>
          <w:szCs w:val="21"/>
          <w:highlight w:val="none"/>
          <w:lang w:val="en-US" w:eastAsia="zh-CN" w:bidi="ar-SA"/>
        </w:rPr>
      </w:pPr>
    </w:p>
    <w:p>
      <w:pPr>
        <w:pStyle w:val="6"/>
        <w:spacing w:line="320" w:lineRule="exact"/>
        <w:ind w:left="315" w:hanging="300" w:hangingChars="150"/>
        <w:jc w:val="left"/>
        <w:rPr>
          <w:rFonts w:hint="eastAsia"/>
          <w:lang w:val="en-US" w:eastAsia="zh-CN"/>
        </w:rPr>
      </w:pPr>
    </w:p>
    <w:p>
      <w:pP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FBDE6"/>
    <w:multiLevelType w:val="singleLevel"/>
    <w:tmpl w:val="EFEFBDE6"/>
    <w:lvl w:ilvl="0" w:tentative="0">
      <w:start w:val="2"/>
      <w:numFmt w:val="decimal"/>
      <w:suff w:val="nothing"/>
      <w:lvlText w:val="（%1）"/>
      <w:lvlJc w:val="left"/>
    </w:lvl>
  </w:abstractNum>
  <w:abstractNum w:abstractNumId="1">
    <w:nsid w:val="63C4676B"/>
    <w:multiLevelType w:val="singleLevel"/>
    <w:tmpl w:val="63C4676B"/>
    <w:lvl w:ilvl="0" w:tentative="0">
      <w:start w:val="1"/>
      <w:numFmt w:val="chineseCounting"/>
      <w:suff w:val="space"/>
      <w:lvlText w:val="第%1条"/>
      <w:lvlJc w:val="left"/>
      <w:rPr>
        <w:rFonts w:hint="eastAsia"/>
      </w:rPr>
    </w:lvl>
  </w:abstractNum>
  <w:abstractNum w:abstractNumId="2">
    <w:nsid w:val="6F344C38"/>
    <w:multiLevelType w:val="singleLevel"/>
    <w:tmpl w:val="6F344C38"/>
    <w:lvl w:ilvl="0" w:tentative="0">
      <w:start w:val="4"/>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47E67C6"/>
    <w:rsid w:val="05F311C2"/>
    <w:rsid w:val="06506CDE"/>
    <w:rsid w:val="0702727A"/>
    <w:rsid w:val="07872CF4"/>
    <w:rsid w:val="079C70A0"/>
    <w:rsid w:val="09A2061D"/>
    <w:rsid w:val="09C14406"/>
    <w:rsid w:val="09EA42CB"/>
    <w:rsid w:val="09F97601"/>
    <w:rsid w:val="0A9954E7"/>
    <w:rsid w:val="0AF3146A"/>
    <w:rsid w:val="0BB4694F"/>
    <w:rsid w:val="0C0753D9"/>
    <w:rsid w:val="0C745B06"/>
    <w:rsid w:val="0C9421D7"/>
    <w:rsid w:val="0E1F3152"/>
    <w:rsid w:val="0E5F2A26"/>
    <w:rsid w:val="0EE07859"/>
    <w:rsid w:val="0EE4486D"/>
    <w:rsid w:val="0F9539A9"/>
    <w:rsid w:val="0FE84EA0"/>
    <w:rsid w:val="128F7865"/>
    <w:rsid w:val="147521B1"/>
    <w:rsid w:val="161B4C58"/>
    <w:rsid w:val="162C39C3"/>
    <w:rsid w:val="165E0E69"/>
    <w:rsid w:val="166342D7"/>
    <w:rsid w:val="1674038B"/>
    <w:rsid w:val="16D15EDA"/>
    <w:rsid w:val="17E32DA4"/>
    <w:rsid w:val="17EF03C8"/>
    <w:rsid w:val="185E1261"/>
    <w:rsid w:val="189F229E"/>
    <w:rsid w:val="19C56BE5"/>
    <w:rsid w:val="1A323180"/>
    <w:rsid w:val="1A8B1D45"/>
    <w:rsid w:val="1BD02D6F"/>
    <w:rsid w:val="1CC549FF"/>
    <w:rsid w:val="1CD64190"/>
    <w:rsid w:val="1CF33713"/>
    <w:rsid w:val="1E3A22E1"/>
    <w:rsid w:val="1ED35123"/>
    <w:rsid w:val="1F7206EB"/>
    <w:rsid w:val="1FDA5520"/>
    <w:rsid w:val="1FE06281"/>
    <w:rsid w:val="205D2D37"/>
    <w:rsid w:val="20C2039F"/>
    <w:rsid w:val="231E2290"/>
    <w:rsid w:val="247340A9"/>
    <w:rsid w:val="25034756"/>
    <w:rsid w:val="25102E98"/>
    <w:rsid w:val="252B3327"/>
    <w:rsid w:val="257843AF"/>
    <w:rsid w:val="25E116AE"/>
    <w:rsid w:val="27BC21D4"/>
    <w:rsid w:val="27E4645B"/>
    <w:rsid w:val="282339FA"/>
    <w:rsid w:val="28782208"/>
    <w:rsid w:val="288040E5"/>
    <w:rsid w:val="29D07D3B"/>
    <w:rsid w:val="29DC3D4A"/>
    <w:rsid w:val="2A795BF4"/>
    <w:rsid w:val="2A7E7711"/>
    <w:rsid w:val="2B160ACF"/>
    <w:rsid w:val="2B8F5708"/>
    <w:rsid w:val="2BBC273A"/>
    <w:rsid w:val="2CC11469"/>
    <w:rsid w:val="2D1957A2"/>
    <w:rsid w:val="2DFD1B5A"/>
    <w:rsid w:val="2E1564CD"/>
    <w:rsid w:val="2F1C6C03"/>
    <w:rsid w:val="30625FAE"/>
    <w:rsid w:val="31581161"/>
    <w:rsid w:val="31D05343"/>
    <w:rsid w:val="34C5784F"/>
    <w:rsid w:val="3538483C"/>
    <w:rsid w:val="360B2970"/>
    <w:rsid w:val="365468D9"/>
    <w:rsid w:val="3667020F"/>
    <w:rsid w:val="368A4024"/>
    <w:rsid w:val="37A73E1D"/>
    <w:rsid w:val="3886699A"/>
    <w:rsid w:val="396B5F4F"/>
    <w:rsid w:val="3AA907D9"/>
    <w:rsid w:val="3D5D0282"/>
    <w:rsid w:val="3D6F0DBA"/>
    <w:rsid w:val="3D752A12"/>
    <w:rsid w:val="3F2024E9"/>
    <w:rsid w:val="41BD5FA8"/>
    <w:rsid w:val="420740C1"/>
    <w:rsid w:val="4230130C"/>
    <w:rsid w:val="42526683"/>
    <w:rsid w:val="429678BD"/>
    <w:rsid w:val="434D4792"/>
    <w:rsid w:val="43525BB7"/>
    <w:rsid w:val="45C21FDC"/>
    <w:rsid w:val="45F53672"/>
    <w:rsid w:val="46F5062A"/>
    <w:rsid w:val="47705366"/>
    <w:rsid w:val="480310F5"/>
    <w:rsid w:val="486D24FC"/>
    <w:rsid w:val="489570F6"/>
    <w:rsid w:val="48F03D73"/>
    <w:rsid w:val="4AAA6955"/>
    <w:rsid w:val="4AE41C16"/>
    <w:rsid w:val="4CBA0C7F"/>
    <w:rsid w:val="4E457949"/>
    <w:rsid w:val="4E5424E0"/>
    <w:rsid w:val="4E814B23"/>
    <w:rsid w:val="50175EE1"/>
    <w:rsid w:val="50D96854"/>
    <w:rsid w:val="50DF0A2D"/>
    <w:rsid w:val="513544C2"/>
    <w:rsid w:val="52A50E7E"/>
    <w:rsid w:val="53C67CEE"/>
    <w:rsid w:val="53FF12E6"/>
    <w:rsid w:val="55346759"/>
    <w:rsid w:val="55697A67"/>
    <w:rsid w:val="55C81178"/>
    <w:rsid w:val="57890B38"/>
    <w:rsid w:val="57CE4182"/>
    <w:rsid w:val="58EC5AAA"/>
    <w:rsid w:val="58FC1CF7"/>
    <w:rsid w:val="5AE76BBD"/>
    <w:rsid w:val="5B95211B"/>
    <w:rsid w:val="5F1A313C"/>
    <w:rsid w:val="5FAC076E"/>
    <w:rsid w:val="611658CA"/>
    <w:rsid w:val="615C785F"/>
    <w:rsid w:val="61B94672"/>
    <w:rsid w:val="61C57F31"/>
    <w:rsid w:val="61F948E3"/>
    <w:rsid w:val="62EF2A3B"/>
    <w:rsid w:val="6300422E"/>
    <w:rsid w:val="630F7C96"/>
    <w:rsid w:val="65A501DF"/>
    <w:rsid w:val="662743C2"/>
    <w:rsid w:val="66B927F1"/>
    <w:rsid w:val="677A1E2C"/>
    <w:rsid w:val="67A74BA6"/>
    <w:rsid w:val="69465C93"/>
    <w:rsid w:val="69955D14"/>
    <w:rsid w:val="6BF90764"/>
    <w:rsid w:val="6C2D3785"/>
    <w:rsid w:val="6ECC673D"/>
    <w:rsid w:val="6F730F64"/>
    <w:rsid w:val="723F4D5F"/>
    <w:rsid w:val="737D6F9E"/>
    <w:rsid w:val="749E38AC"/>
    <w:rsid w:val="750E6304"/>
    <w:rsid w:val="79DC7CD7"/>
    <w:rsid w:val="7A7F0BD5"/>
    <w:rsid w:val="7ACC4140"/>
    <w:rsid w:val="7BA51112"/>
    <w:rsid w:val="7C5B0BDE"/>
    <w:rsid w:val="7CAA04AC"/>
    <w:rsid w:val="7CC854A4"/>
    <w:rsid w:val="7D18448D"/>
    <w:rsid w:val="7D1E478A"/>
    <w:rsid w:val="7D7B0C16"/>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List Paragraph"/>
    <w:basedOn w:val="1"/>
    <w:qFormat/>
    <w:uiPriority w:val="34"/>
    <w:pPr>
      <w:jc w:val="center"/>
    </w:p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表格文字"/>
    <w:unhideWhenUsed/>
    <w:qFormat/>
    <w:uiPriority w:val="99"/>
    <w:pPr>
      <w:widowControl w:val="0"/>
      <w:spacing w:before="25" w:after="25"/>
    </w:pPr>
    <w:rPr>
      <w:rFonts w:ascii="Times New Roman" w:hAnsi="Times New Roman" w:eastAsia="宋体" w:cs="Times New Roman"/>
      <w:spacing w:val="1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1485</Words>
  <Characters>1505</Characters>
  <Lines>0</Lines>
  <Paragraphs>0</Paragraphs>
  <TotalTime>0</TotalTime>
  <ScaleCrop>false</ScaleCrop>
  <LinksUpToDate>false</LinksUpToDate>
  <CharactersWithSpaces>2029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2025-10-23T08:46:50Z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eyJoZGlkIjoiODkyODkyNGMwNzA2YjMwMWIxOGY4NTk2NTIyYWI5YzkifQ==</vt:lpwstr>
  </property>
  <property fmtid="{D5CDD505-2E9C-101B-9397-08002B2CF9AE}" pid="4" name="ICV">
    <vt:lpwstr>3B1ED281E37447CA923E53BF24583114_12</vt:lpwstr>
  </property>
</Properties>
</file>