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E0FB">
      <w:pPr>
        <w:rPr>
          <w:color w:val="auto"/>
        </w:rPr>
      </w:pPr>
    </w:p>
    <w:p w14:paraId="4551E22A">
      <w:pPr>
        <w:bidi w:val="0"/>
        <w:rPr>
          <w:rFonts w:asciiTheme="minorHAnsi" w:hAnsiTheme="minorHAnsi" w:eastAsiaTheme="minorEastAsia" w:cstheme="minorBidi"/>
          <w:color w:val="auto"/>
          <w:kern w:val="2"/>
          <w:sz w:val="21"/>
          <w:szCs w:val="24"/>
          <w:lang w:val="en-US" w:eastAsia="zh-CN" w:bidi="ar-SA"/>
        </w:rPr>
      </w:pPr>
    </w:p>
    <w:p w14:paraId="08142A75">
      <w:pPr>
        <w:bidi w:val="0"/>
        <w:rPr>
          <w:color w:val="auto"/>
          <w:lang w:val="en-US" w:eastAsia="zh-CN"/>
        </w:rPr>
      </w:pPr>
    </w:p>
    <w:p w14:paraId="3D557F34">
      <w:pPr>
        <w:bidi w:val="0"/>
        <w:rPr>
          <w:color w:val="auto"/>
          <w:lang w:val="en-US" w:eastAsia="zh-CN"/>
        </w:rPr>
      </w:pPr>
    </w:p>
    <w:p w14:paraId="0AA501EF">
      <w:pPr>
        <w:bidi w:val="0"/>
        <w:rPr>
          <w:color w:val="auto"/>
          <w:lang w:val="en-US" w:eastAsia="zh-CN"/>
        </w:rPr>
      </w:pPr>
    </w:p>
    <w:p w14:paraId="36775F29">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14:paraId="77C3D5D8">
      <w:pPr>
        <w:snapToGrid w:val="0"/>
        <w:spacing w:before="156" w:beforeLines="50" w:after="50"/>
        <w:rPr>
          <w:rFonts w:hint="eastAsia" w:ascii="宋体" w:hAnsi="宋体"/>
          <w:color w:val="auto"/>
          <w:sz w:val="24"/>
          <w:szCs w:val="20"/>
        </w:rPr>
      </w:pPr>
    </w:p>
    <w:p w14:paraId="04B0D80C">
      <w:pPr>
        <w:snapToGrid w:val="0"/>
        <w:spacing w:before="156" w:beforeLines="50" w:after="50"/>
        <w:rPr>
          <w:rFonts w:hint="eastAsia" w:ascii="宋体" w:hAnsi="宋体"/>
          <w:bCs/>
          <w:color w:val="auto"/>
          <w:sz w:val="24"/>
          <w:szCs w:val="20"/>
        </w:rPr>
      </w:pPr>
    </w:p>
    <w:p w14:paraId="61195D1A">
      <w:pPr>
        <w:snapToGrid w:val="0"/>
        <w:spacing w:before="156" w:beforeLines="50" w:after="50"/>
        <w:rPr>
          <w:rFonts w:hint="eastAsia" w:ascii="宋体" w:hAnsi="宋体"/>
          <w:bCs/>
          <w:color w:val="auto"/>
          <w:sz w:val="24"/>
          <w:szCs w:val="20"/>
        </w:rPr>
      </w:pPr>
    </w:p>
    <w:p w14:paraId="215DACB2">
      <w:pPr>
        <w:snapToGrid w:val="0"/>
        <w:spacing w:before="156" w:beforeLines="50" w:after="50"/>
        <w:rPr>
          <w:rFonts w:hint="eastAsia" w:ascii="宋体" w:hAnsi="宋体"/>
          <w:bCs/>
          <w:color w:val="auto"/>
          <w:sz w:val="24"/>
          <w:szCs w:val="20"/>
        </w:rPr>
      </w:pPr>
    </w:p>
    <w:p w14:paraId="5D5FA204">
      <w:pPr>
        <w:snapToGrid w:val="0"/>
        <w:spacing w:before="156" w:beforeLines="50" w:after="50"/>
        <w:rPr>
          <w:rFonts w:hint="eastAsia" w:ascii="宋体" w:hAnsi="宋体"/>
          <w:bCs/>
          <w:color w:val="auto"/>
          <w:sz w:val="24"/>
          <w:szCs w:val="20"/>
        </w:rPr>
      </w:pPr>
    </w:p>
    <w:p w14:paraId="3797F3E5">
      <w:pPr>
        <w:snapToGrid w:val="0"/>
        <w:spacing w:before="156" w:beforeLines="50" w:after="50"/>
        <w:rPr>
          <w:rFonts w:hint="eastAsia" w:ascii="宋体" w:hAnsi="宋体"/>
          <w:bCs/>
          <w:color w:val="auto"/>
          <w:sz w:val="24"/>
          <w:szCs w:val="20"/>
        </w:rPr>
      </w:pPr>
    </w:p>
    <w:p w14:paraId="403DFA0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7563D42">
      <w:pPr>
        <w:snapToGrid w:val="0"/>
        <w:spacing w:before="156" w:beforeLines="50" w:after="50"/>
        <w:ind w:firstLine="720" w:firstLineChars="225"/>
        <w:rPr>
          <w:rFonts w:hint="eastAsia" w:ascii="宋体" w:hAnsi="宋体" w:cs="仿宋_GB2312"/>
          <w:bCs/>
          <w:color w:val="auto"/>
          <w:sz w:val="32"/>
          <w:szCs w:val="32"/>
        </w:rPr>
      </w:pPr>
    </w:p>
    <w:p w14:paraId="3FBF2DD8">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67329522">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7161A777">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lang w:eastAsia="zh-CN"/>
        </w:rPr>
        <w:t>响应人</w:t>
      </w:r>
      <w:r>
        <w:rPr>
          <w:rFonts w:hint="eastAsia" w:ascii="宋体" w:hAnsi="宋体" w:cs="仿宋_GB2312"/>
          <w:bCs/>
          <w:color w:val="auto"/>
          <w:sz w:val="32"/>
          <w:szCs w:val="32"/>
        </w:rPr>
        <w:t>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14:paraId="307A3482">
      <w:pPr>
        <w:snapToGrid w:val="0"/>
        <w:spacing w:before="156" w:beforeLines="50" w:after="50"/>
        <w:ind w:firstLine="640" w:firstLineChars="200"/>
        <w:rPr>
          <w:rFonts w:hint="eastAsia" w:ascii="宋体" w:hAnsi="宋体" w:cs="仿宋_GB2312"/>
          <w:bCs/>
          <w:color w:val="auto"/>
          <w:sz w:val="32"/>
          <w:szCs w:val="32"/>
        </w:rPr>
      </w:pPr>
    </w:p>
    <w:p w14:paraId="6739ECCF">
      <w:pPr>
        <w:pStyle w:val="4"/>
        <w:snapToGrid w:val="0"/>
        <w:spacing w:before="50" w:after="50"/>
        <w:ind w:firstLine="720" w:firstLineChars="225"/>
        <w:rPr>
          <w:rFonts w:hint="eastAsia" w:ascii="宋体" w:hAnsi="宋体" w:cs="仿宋_GB2312"/>
          <w:bCs/>
          <w:color w:val="auto"/>
          <w:sz w:val="32"/>
          <w:szCs w:val="32"/>
        </w:rPr>
      </w:pPr>
    </w:p>
    <w:p w14:paraId="67450F2E">
      <w:pPr>
        <w:pStyle w:val="4"/>
        <w:snapToGrid w:val="0"/>
        <w:spacing w:before="50" w:after="50"/>
        <w:ind w:firstLine="720" w:firstLineChars="225"/>
        <w:rPr>
          <w:rFonts w:hint="eastAsia" w:ascii="宋体" w:hAnsi="宋体" w:cs="仿宋_GB2312"/>
          <w:bCs/>
          <w:color w:val="auto"/>
          <w:sz w:val="32"/>
          <w:szCs w:val="32"/>
        </w:rPr>
      </w:pPr>
    </w:p>
    <w:p w14:paraId="32E0C4D2">
      <w:pPr>
        <w:pStyle w:val="4"/>
        <w:snapToGrid w:val="0"/>
        <w:spacing w:before="50" w:after="50"/>
        <w:ind w:firstLine="1280" w:firstLineChars="400"/>
        <w:rPr>
          <w:rFonts w:hint="eastAsia" w:ascii="宋体" w:hAnsi="宋体" w:cs="仿宋_GB2312"/>
          <w:bCs/>
          <w:color w:val="auto"/>
          <w:sz w:val="32"/>
          <w:szCs w:val="32"/>
        </w:rPr>
      </w:pPr>
    </w:p>
    <w:p w14:paraId="57A95447">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28AE7EE">
      <w:pPr>
        <w:rPr>
          <w:rFonts w:hint="eastAsia"/>
          <w:b/>
          <w:color w:val="auto"/>
          <w:sz w:val="32"/>
          <w:szCs w:val="32"/>
        </w:rPr>
      </w:pPr>
      <w:r>
        <w:rPr>
          <w:rFonts w:ascii="宋体" w:hAnsi="宋体"/>
          <w:color w:val="auto"/>
          <w:sz w:val="24"/>
        </w:rPr>
        <w:br w:type="page"/>
      </w:r>
    </w:p>
    <w:p w14:paraId="4FCF8FFD">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8AC2FC3">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1.</w:t>
      </w:r>
      <w:r>
        <w:rPr>
          <w:rFonts w:hint="eastAsia"/>
          <w:b/>
          <w:color w:val="auto"/>
          <w:sz w:val="32"/>
          <w:szCs w:val="32"/>
        </w:rPr>
        <w:t>法定代表人（或负责人）身份证明书</w:t>
      </w:r>
    </w:p>
    <w:p w14:paraId="48E4225B">
      <w:pPr>
        <w:spacing w:line="500" w:lineRule="exact"/>
        <w:ind w:firstLine="560" w:firstLineChars="200"/>
        <w:rPr>
          <w:rFonts w:hint="eastAsia" w:ascii="宋体" w:hAnsi="宋体"/>
          <w:color w:val="auto"/>
          <w:sz w:val="28"/>
          <w:szCs w:val="28"/>
          <w:u w:val="single"/>
        </w:rPr>
      </w:pPr>
    </w:p>
    <w:p w14:paraId="18BA2D49">
      <w:pPr>
        <w:spacing w:line="360" w:lineRule="auto"/>
        <w:ind w:left="540"/>
        <w:contextualSpacing/>
        <w:rPr>
          <w:rFonts w:hint="eastAsia" w:ascii="宋体" w:hAnsi="宋体" w:cs="仿宋_GB2312"/>
          <w:color w:val="auto"/>
          <w:sz w:val="24"/>
        </w:rPr>
      </w:pPr>
      <w:r>
        <w:rPr>
          <w:rFonts w:hint="eastAsia" w:ascii="宋体" w:hAnsi="宋体" w:cs="仿宋_GB2312"/>
          <w:color w:val="auto"/>
          <w:sz w:val="24"/>
          <w:lang w:eastAsia="zh-CN"/>
        </w:rPr>
        <w:t>响应人</w:t>
      </w:r>
      <w:r>
        <w:rPr>
          <w:rFonts w:hint="eastAsia" w:ascii="宋体" w:hAnsi="宋体" w:cs="仿宋_GB2312"/>
          <w:color w:val="auto"/>
          <w:sz w:val="24"/>
        </w:rPr>
        <w:t>名称：</w:t>
      </w:r>
      <w:r>
        <w:rPr>
          <w:rFonts w:hint="eastAsia" w:ascii="宋体" w:hAnsi="宋体" w:cs="仿宋_GB2312"/>
          <w:color w:val="auto"/>
          <w:sz w:val="24"/>
          <w:u w:val="single"/>
        </w:rPr>
        <w:t xml:space="preserve">                                                        </w:t>
      </w:r>
    </w:p>
    <w:p w14:paraId="2987FF0E">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315C73B3">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585A2142">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63A22CA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11775983">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w:t>
      </w:r>
      <w:r>
        <w:rPr>
          <w:rFonts w:hint="eastAsia" w:ascii="宋体" w:hAnsi="宋体" w:cs="仿宋_GB2312"/>
          <w:color w:val="auto"/>
          <w:sz w:val="24"/>
          <w:u w:val="single"/>
          <w:lang w:eastAsia="zh-CN"/>
        </w:rPr>
        <w:t>响应人</w:t>
      </w:r>
      <w:r>
        <w:rPr>
          <w:rFonts w:hint="eastAsia" w:ascii="宋体" w:hAnsi="宋体" w:cs="仿宋_GB2312"/>
          <w:color w:val="auto"/>
          <w:sz w:val="24"/>
          <w:u w:val="single"/>
        </w:rPr>
        <w:t xml:space="preserve">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64BDA0AB">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3CE3204C">
      <w:pPr>
        <w:tabs>
          <w:tab w:val="left" w:leader="hyphen" w:pos="7088"/>
        </w:tabs>
        <w:snapToGrid w:val="0"/>
        <w:spacing w:line="360" w:lineRule="exact"/>
        <w:ind w:firstLine="588" w:firstLineChars="210"/>
        <w:rPr>
          <w:rFonts w:hint="eastAsia" w:ascii="宋体" w:hAnsi="宋体"/>
          <w:bCs/>
          <w:color w:val="auto"/>
          <w:sz w:val="28"/>
          <w:szCs w:val="28"/>
        </w:rPr>
      </w:pPr>
    </w:p>
    <w:p w14:paraId="43906D7E">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1"/>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3B5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8758" w:type="dxa"/>
            <w:noWrap w:val="0"/>
            <w:vAlign w:val="top"/>
          </w:tcPr>
          <w:p w14:paraId="254211B1">
            <w:pPr>
              <w:spacing w:line="500" w:lineRule="exact"/>
              <w:rPr>
                <w:rFonts w:hint="eastAsia" w:ascii="宋体" w:hAnsi="宋体"/>
                <w:bCs/>
                <w:color w:val="auto"/>
                <w:sz w:val="24"/>
              </w:rPr>
            </w:pPr>
          </w:p>
        </w:tc>
      </w:tr>
    </w:tbl>
    <w:p w14:paraId="5F3F34FB">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lang w:eastAsia="zh-CN"/>
        </w:rPr>
        <w:t>响应人</w:t>
      </w:r>
      <w:r>
        <w:rPr>
          <w:rFonts w:hint="eastAsia" w:ascii="宋体" w:hAnsi="宋体" w:cs="仿宋_GB2312"/>
          <w:color w:val="auto"/>
          <w:sz w:val="24"/>
        </w:rPr>
        <w:t>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14:paraId="115F7BA4">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12AFFBB5">
      <w:pPr>
        <w:pStyle w:val="7"/>
        <w:spacing w:line="200" w:lineRule="exact"/>
        <w:rPr>
          <w:color w:val="auto"/>
          <w:u w:val="single"/>
        </w:rPr>
      </w:pPr>
    </w:p>
    <w:p w14:paraId="16B70EB2">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14:paraId="5B14DD2F">
      <w:pPr>
        <w:jc w:val="center"/>
        <w:rPr>
          <w:color w:val="auto"/>
          <w:sz w:val="24"/>
          <w:szCs w:val="24"/>
        </w:rPr>
      </w:pPr>
      <w:r>
        <w:rPr>
          <w:rFonts w:hint="eastAsia" w:cs="Times New Roman"/>
          <w:b/>
          <w:color w:val="auto"/>
          <w:sz w:val="30"/>
          <w:szCs w:val="20"/>
          <w:highlight w:val="none"/>
          <w:lang w:val="en-US" w:eastAsia="zh-CN"/>
        </w:rPr>
        <w:t xml:space="preserve">2.法定代表人（或负责人）授权委托书 </w:t>
      </w:r>
    </w:p>
    <w:p w14:paraId="624BA96F">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14:paraId="184B58A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hint="eastAsia" w:ascii="宋体" w:hAnsi="宋体" w:cs="仿宋_GB2312"/>
          <w:color w:val="auto"/>
          <w:sz w:val="24"/>
          <w:u w:val="single"/>
          <w:lang w:eastAsia="zh-CN"/>
        </w:rPr>
        <w:t>响应人</w:t>
      </w:r>
      <w:r>
        <w:rPr>
          <w:rFonts w:hint="eastAsia" w:ascii="宋体" w:hAnsi="宋体" w:cs="仿宋_GB2312"/>
          <w:color w:val="auto"/>
          <w:sz w:val="24"/>
          <w:u w:val="single"/>
        </w:rPr>
        <w:t xml:space="preserve">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14:paraId="40851A1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14:paraId="78CFDA5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13CB2E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14:paraId="601CE58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4E6DB63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14:paraId="4E0E9A8C">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77A8B0FC">
      <w:pPr>
        <w:pStyle w:val="7"/>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1"/>
        <w:tblW w:w="9300" w:type="dxa"/>
        <w:tblInd w:w="0" w:type="dxa"/>
        <w:tblLayout w:type="fixed"/>
        <w:tblCellMar>
          <w:top w:w="0" w:type="dxa"/>
          <w:left w:w="108" w:type="dxa"/>
          <w:bottom w:w="0" w:type="dxa"/>
          <w:right w:w="108" w:type="dxa"/>
        </w:tblCellMar>
      </w:tblPr>
      <w:tblGrid>
        <w:gridCol w:w="4451"/>
        <w:gridCol w:w="402"/>
        <w:gridCol w:w="4447"/>
      </w:tblGrid>
      <w:tr w14:paraId="1A1CB360">
        <w:tblPrEx>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14:paraId="49F10332">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14:paraId="627C3B33">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14:paraId="77C3662B">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14:paraId="6AD49958">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14:paraId="1D9DDFDB">
            <w:pPr>
              <w:spacing w:line="340" w:lineRule="exact"/>
              <w:jc w:val="center"/>
              <w:rPr>
                <w:rFonts w:hint="eastAsia"/>
                <w:color w:val="auto"/>
                <w:szCs w:val="21"/>
              </w:rPr>
            </w:pPr>
            <w:r>
              <w:rPr>
                <w:rFonts w:hint="eastAsia"/>
                <w:color w:val="auto"/>
                <w:szCs w:val="21"/>
              </w:rPr>
              <w:t>（加盖单位公章）</w:t>
            </w:r>
          </w:p>
        </w:tc>
      </w:tr>
    </w:tbl>
    <w:p w14:paraId="50F05BE0">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lang w:eastAsia="zh-CN"/>
        </w:rPr>
        <w:t>响应人</w:t>
      </w:r>
      <w:r>
        <w:rPr>
          <w:rFonts w:hint="eastAsia" w:ascii="宋体" w:hAnsi="宋体" w:cs="仿宋_GB2312"/>
          <w:color w:val="auto"/>
          <w:sz w:val="24"/>
        </w:rPr>
        <w:t>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14:paraId="2B0CE520">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14:paraId="17433F50">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14:paraId="325C4F7D">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79A54C00">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5A08F4DF">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3</w:t>
      </w:r>
      <w:r>
        <w:rPr>
          <w:rFonts w:hint="eastAsia" w:ascii="宋体" w:hAnsi="宋体"/>
          <w:b/>
          <w:color w:val="auto"/>
          <w:sz w:val="28"/>
          <w:szCs w:val="28"/>
        </w:rPr>
        <w:t>. 资格证明文件</w:t>
      </w:r>
    </w:p>
    <w:p w14:paraId="669EDFA7">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w:t>
      </w:r>
      <w:r>
        <w:rPr>
          <w:rFonts w:hint="eastAsia" w:ascii="宋体" w:hAnsi="宋体"/>
          <w:color w:val="auto"/>
          <w:sz w:val="28"/>
          <w:szCs w:val="28"/>
          <w:lang w:eastAsia="zh-CN"/>
        </w:rPr>
        <w:t>响应人</w:t>
      </w:r>
      <w:r>
        <w:rPr>
          <w:rFonts w:hint="eastAsia" w:ascii="宋体" w:hAnsi="宋体"/>
          <w:color w:val="auto"/>
          <w:sz w:val="28"/>
          <w:szCs w:val="28"/>
        </w:rPr>
        <w:t>为法人或者其他组织的提供其营业执照</w:t>
      </w:r>
    </w:p>
    <w:p w14:paraId="55A64B0B">
      <w:pPr>
        <w:rPr>
          <w:rFonts w:hint="eastAsia"/>
          <w:color w:val="auto"/>
          <w:lang w:val="en-US" w:eastAsia="zh-CN"/>
        </w:rPr>
      </w:pPr>
      <w:r>
        <w:rPr>
          <w:rFonts w:hint="eastAsia"/>
          <w:color w:val="auto"/>
          <w:lang w:val="en-US" w:eastAsia="zh-CN"/>
        </w:rPr>
        <w:br w:type="page"/>
      </w:r>
    </w:p>
    <w:p w14:paraId="58301D58">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53C8E8B9">
      <w:pPr>
        <w:snapToGrid w:val="0"/>
        <w:spacing w:line="440" w:lineRule="exact"/>
        <w:jc w:val="left"/>
        <w:rPr>
          <w:rFonts w:hint="eastAsia"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val="en-US" w:eastAsia="zh-CN"/>
        </w:rPr>
        <w:t>金融许可证</w:t>
      </w:r>
      <w:r>
        <w:rPr>
          <w:rFonts w:hint="eastAsia" w:ascii="宋体" w:hAnsi="宋体"/>
          <w:color w:val="auto"/>
          <w:sz w:val="28"/>
          <w:szCs w:val="28"/>
        </w:rPr>
        <w:t xml:space="preserve"> </w:t>
      </w:r>
    </w:p>
    <w:p w14:paraId="01EAE455">
      <w:pPr>
        <w:rPr>
          <w:rFonts w:hint="eastAsia"/>
          <w:color w:val="auto"/>
          <w:lang w:val="en-US" w:eastAsia="zh-CN"/>
        </w:rPr>
      </w:pPr>
      <w:r>
        <w:rPr>
          <w:rFonts w:hint="eastAsia"/>
          <w:color w:val="auto"/>
          <w:lang w:val="en-US" w:eastAsia="zh-CN"/>
        </w:rPr>
        <w:br w:type="page"/>
      </w:r>
    </w:p>
    <w:p w14:paraId="103F6F9E">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11E94A17">
      <w:pPr>
        <w:numPr>
          <w:ilvl w:val="0"/>
          <w:numId w:val="0"/>
        </w:numPr>
        <w:spacing w:line="480" w:lineRule="exact"/>
        <w:jc w:val="center"/>
        <w:rPr>
          <w:rFonts w:hint="eastAsia" w:cs="Times New Roman"/>
          <w:b/>
          <w:color w:val="auto"/>
          <w:sz w:val="30"/>
          <w:szCs w:val="20"/>
          <w:highlight w:val="none"/>
          <w:lang w:val="en-US" w:eastAsia="zh-CN"/>
        </w:rPr>
      </w:pPr>
      <w:bookmarkStart w:id="0" w:name="OLE_LINK2"/>
      <w:r>
        <w:rPr>
          <w:rFonts w:hint="eastAsia" w:cs="Times New Roman"/>
          <w:b/>
          <w:color w:val="auto"/>
          <w:kern w:val="2"/>
          <w:sz w:val="30"/>
          <w:szCs w:val="20"/>
          <w:lang w:val="en-US" w:eastAsia="zh-CN" w:bidi="ar-SA"/>
        </w:rPr>
        <w:t>4</w:t>
      </w:r>
      <w:r>
        <w:rPr>
          <w:rFonts w:hint="eastAsia" w:ascii="Times New Roman" w:hAnsi="Times New Roman" w:eastAsia="宋体" w:cs="Times New Roman"/>
          <w:b/>
          <w:color w:val="auto"/>
          <w:kern w:val="2"/>
          <w:sz w:val="30"/>
          <w:szCs w:val="20"/>
          <w:lang w:val="en-US" w:eastAsia="zh-CN" w:bidi="ar-SA"/>
        </w:rPr>
        <w:t>.</w:t>
      </w:r>
      <w:r>
        <w:rPr>
          <w:rFonts w:hint="eastAsia" w:cs="Times New Roman"/>
          <w:b/>
          <w:color w:val="auto"/>
          <w:sz w:val="30"/>
          <w:szCs w:val="20"/>
          <w:highlight w:val="none"/>
          <w:lang w:val="en-US" w:eastAsia="zh-CN"/>
        </w:rPr>
        <w:t>拟投入的设备清单</w:t>
      </w:r>
    </w:p>
    <w:p w14:paraId="34584DD0">
      <w:pPr>
        <w:pStyle w:val="7"/>
        <w:rPr>
          <w:color w:val="auto"/>
          <w:sz w:val="24"/>
        </w:rPr>
      </w:pPr>
    </w:p>
    <w:p w14:paraId="5457AE6D">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14:paraId="11B69AA8">
      <w:pPr>
        <w:pStyle w:val="7"/>
        <w:rPr>
          <w:rFonts w:hAnsi="宋体"/>
          <w:color w:val="auto"/>
          <w:sz w:val="24"/>
          <w:szCs w:val="24"/>
        </w:rPr>
      </w:pPr>
    </w:p>
    <w:p w14:paraId="308D7C9A">
      <w:pPr>
        <w:pStyle w:val="5"/>
        <w:numPr>
          <w:ilvl w:val="0"/>
          <w:numId w:val="0"/>
        </w:numPr>
        <w:rPr>
          <w:rFonts w:hint="eastAsia"/>
        </w:rPr>
      </w:pPr>
    </w:p>
    <w:bookmarkEnd w:id="0"/>
    <w:tbl>
      <w:tblPr>
        <w:tblStyle w:val="11"/>
        <w:tblW w:w="6471" w:type="dxa"/>
        <w:jc w:val="center"/>
        <w:tblLayout w:type="fixed"/>
        <w:tblCellMar>
          <w:top w:w="0" w:type="dxa"/>
          <w:left w:w="108" w:type="dxa"/>
          <w:bottom w:w="0" w:type="dxa"/>
          <w:right w:w="108" w:type="dxa"/>
        </w:tblCellMar>
      </w:tblPr>
      <w:tblGrid>
        <w:gridCol w:w="819"/>
        <w:gridCol w:w="4317"/>
        <w:gridCol w:w="1335"/>
      </w:tblGrid>
      <w:tr w14:paraId="40A38651">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0494A44E">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default" w:ascii="Times New Roman" w:hAnsi="Times New Roman" w:cs="Times New Roman"/>
                <w:b/>
                <w:lang w:val="zh-CN"/>
              </w:rPr>
              <w:t>序号</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4E667280">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default" w:ascii="Times New Roman" w:hAnsi="Times New Roman" w:cs="Times New Roman"/>
                <w:b/>
                <w:lang w:val="zh-CN"/>
              </w:rPr>
              <w:t>服务内容名称</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048A56C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Times New Roman" w:hAnsi="Times New Roman" w:cs="Times New Roman"/>
                <w:b/>
                <w:lang w:val="zh-CN"/>
              </w:rPr>
            </w:pPr>
            <w:r>
              <w:rPr>
                <w:rFonts w:hint="eastAsia" w:ascii="Times New Roman" w:hAnsi="Times New Roman" w:cs="Times New Roman"/>
                <w:b/>
                <w:lang w:val="zh-CN"/>
              </w:rPr>
              <w:t>拟投入</w:t>
            </w:r>
            <w:r>
              <w:rPr>
                <w:rFonts w:hint="default" w:ascii="Times New Roman" w:hAnsi="Times New Roman" w:cs="Times New Roman"/>
                <w:b/>
                <w:lang w:val="zh-CN"/>
              </w:rPr>
              <w:t>数量</w:t>
            </w:r>
          </w:p>
        </w:tc>
      </w:tr>
      <w:tr w14:paraId="27F2DA8D">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5855C75E">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default" w:ascii="Times New Roman" w:hAnsi="Times New Roman" w:cs="Times New Roman"/>
                <w:b/>
                <w:lang w:val="zh-CN"/>
              </w:rPr>
              <w:t>1</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06701866">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Calibri" w:cs="宋体"/>
                <w:b/>
                <w:kern w:val="2"/>
                <w:sz w:val="21"/>
                <w:szCs w:val="22"/>
                <w:lang w:val="zh-CN" w:eastAsia="zh-CN" w:bidi="ar-SA"/>
              </w:rPr>
            </w:pPr>
            <w:r>
              <w:rPr>
                <w:rFonts w:hint="eastAsia" w:ascii="宋体" w:hAnsi="宋体" w:eastAsia="宋体" w:cs="宋体"/>
                <w:i w:val="0"/>
                <w:iCs w:val="0"/>
                <w:color w:val="000000"/>
                <w:kern w:val="0"/>
                <w:sz w:val="21"/>
                <w:szCs w:val="21"/>
                <w:u w:val="none"/>
                <w:lang w:val="en-US" w:eastAsia="zh-CN"/>
              </w:rPr>
              <w:t>大屏自助一体机</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20F31B4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cs="宋体"/>
                <w:b w:val="0"/>
                <w:bCs/>
                <w:kern w:val="2"/>
                <w:sz w:val="21"/>
                <w:szCs w:val="22"/>
                <w:lang w:val="en-US" w:eastAsia="zh-CN" w:bidi="ar-SA"/>
              </w:rPr>
            </w:pPr>
          </w:p>
        </w:tc>
      </w:tr>
      <w:tr w14:paraId="1C78DB31">
        <w:tblPrEx>
          <w:tblCellMar>
            <w:top w:w="0" w:type="dxa"/>
            <w:left w:w="108" w:type="dxa"/>
            <w:bottom w:w="0" w:type="dxa"/>
            <w:right w:w="108" w:type="dxa"/>
          </w:tblCellMar>
        </w:tblPrEx>
        <w:trPr>
          <w:trHeight w:val="121"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25D9632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Times New Roman" w:hAnsi="Times New Roman" w:eastAsia="宋体" w:cs="Times New Roman"/>
                <w:b/>
                <w:lang w:val="en-US" w:eastAsia="zh-CN"/>
              </w:rPr>
            </w:pPr>
            <w:r>
              <w:rPr>
                <w:rFonts w:hint="eastAsia" w:ascii="Times New Roman" w:hAnsi="Times New Roman" w:cs="Times New Roman"/>
                <w:b/>
                <w:lang w:val="en-US" w:eastAsia="zh-CN"/>
              </w:rPr>
              <w:t>2</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676C19F5">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自助机一体机</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35D6ECEC">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3C968ABC">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5B821B5A">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eastAsia="宋体" w:cs="Times New Roman"/>
                <w:b/>
                <w:lang w:val="en-US" w:eastAsia="zh-CN"/>
              </w:rPr>
            </w:pPr>
            <w:r>
              <w:rPr>
                <w:rFonts w:hint="eastAsia" w:ascii="Times New Roman" w:hAnsi="Times New Roman" w:cs="Times New Roman"/>
                <w:b/>
                <w:lang w:val="en-US" w:eastAsia="zh-CN"/>
              </w:rPr>
              <w:t>3</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64788F43">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MINI POS机</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43DDB561">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137F7865">
        <w:tblPrEx>
          <w:tblCellMar>
            <w:top w:w="0" w:type="dxa"/>
            <w:left w:w="108" w:type="dxa"/>
            <w:bottom w:w="0" w:type="dxa"/>
            <w:right w:w="108" w:type="dxa"/>
          </w:tblCellMar>
        </w:tblPrEx>
        <w:trPr>
          <w:trHeight w:val="151"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5D7FCEC3">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4</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4907C7D6">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MINI POS程序</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2C2944B8">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003634D0">
        <w:tblPrEx>
          <w:tblCellMar>
            <w:top w:w="0" w:type="dxa"/>
            <w:left w:w="108" w:type="dxa"/>
            <w:bottom w:w="0" w:type="dxa"/>
            <w:right w:w="108" w:type="dxa"/>
          </w:tblCellMar>
        </w:tblPrEx>
        <w:trPr>
          <w:trHeight w:val="171"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0037E056">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5</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7FD7EACC">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出院结算系统</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47E670A0">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658BC416">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3C40EF66">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6</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039CD66E">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HIS接口</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70661A33">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43D92B65">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4C6358BC">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7</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0F09AA61">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PDF签章服务</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27645EB6">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19765BB2">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10A0B94B">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8</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39AE8088">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运维服务</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43C15BEE">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14:paraId="7B0FD0E1">
        <w:tblPrEx>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14:paraId="1CE32352">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r>
              <w:rPr>
                <w:rFonts w:hint="eastAsia" w:ascii="Times New Roman" w:hAnsi="Times New Roman" w:cs="Times New Roman"/>
                <w:b/>
                <w:lang w:val="en-US" w:eastAsia="zh-CN"/>
              </w:rPr>
              <w:t>9</w:t>
            </w:r>
          </w:p>
        </w:tc>
        <w:tc>
          <w:tcPr>
            <w:tcW w:w="4317" w:type="dxa"/>
            <w:tcBorders>
              <w:top w:val="single" w:color="auto" w:sz="6" w:space="0"/>
              <w:left w:val="single" w:color="auto" w:sz="6" w:space="0"/>
              <w:bottom w:val="single" w:color="auto" w:sz="6" w:space="0"/>
              <w:right w:val="single" w:color="auto" w:sz="6" w:space="0"/>
            </w:tcBorders>
            <w:noWrap w:val="0"/>
            <w:vAlign w:val="center"/>
          </w:tcPr>
          <w:p w14:paraId="71E76E6A">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MINI POS物联卡</w:t>
            </w:r>
          </w:p>
        </w:tc>
        <w:tc>
          <w:tcPr>
            <w:tcW w:w="1335" w:type="dxa"/>
            <w:tcBorders>
              <w:top w:val="single" w:color="auto" w:sz="6" w:space="0"/>
              <w:left w:val="single" w:color="auto" w:sz="4" w:space="0"/>
              <w:bottom w:val="single" w:color="auto" w:sz="6" w:space="0"/>
              <w:right w:val="single" w:color="auto" w:sz="6" w:space="0"/>
            </w:tcBorders>
            <w:noWrap w:val="0"/>
            <w:vAlign w:val="center"/>
          </w:tcPr>
          <w:p w14:paraId="120DEB9F">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bl>
    <w:p w14:paraId="59ADEBB3">
      <w:pPr>
        <w:pStyle w:val="7"/>
        <w:spacing w:line="500" w:lineRule="exact"/>
        <w:ind w:firstLine="2400" w:firstLineChars="1000"/>
        <w:rPr>
          <w:rFonts w:hAnsi="宋体"/>
          <w:color w:val="auto"/>
          <w:sz w:val="24"/>
          <w:szCs w:val="24"/>
        </w:rPr>
      </w:pPr>
    </w:p>
    <w:p w14:paraId="5CE7145D">
      <w:pPr>
        <w:pStyle w:val="7"/>
        <w:spacing w:line="500" w:lineRule="exact"/>
        <w:ind w:firstLine="2400" w:firstLineChars="1000"/>
        <w:rPr>
          <w:rFonts w:hAnsi="宋体"/>
          <w:color w:val="auto"/>
          <w:sz w:val="24"/>
          <w:szCs w:val="24"/>
        </w:rPr>
      </w:pPr>
    </w:p>
    <w:p w14:paraId="507B29A3">
      <w:pPr>
        <w:pStyle w:val="7"/>
        <w:spacing w:line="500" w:lineRule="exact"/>
        <w:ind w:firstLine="2400" w:firstLineChars="1000"/>
        <w:rPr>
          <w:rFonts w:hAnsi="宋体"/>
          <w:color w:val="auto"/>
          <w:sz w:val="24"/>
          <w:szCs w:val="24"/>
        </w:rPr>
      </w:pPr>
    </w:p>
    <w:p w14:paraId="3293AD97">
      <w:pPr>
        <w:pStyle w:val="7"/>
        <w:spacing w:line="500" w:lineRule="exact"/>
        <w:ind w:firstLine="2400" w:firstLineChars="1000"/>
        <w:rPr>
          <w:rFonts w:hAnsi="宋体"/>
          <w:color w:val="auto"/>
          <w:sz w:val="24"/>
          <w:szCs w:val="24"/>
        </w:rPr>
      </w:pPr>
    </w:p>
    <w:p w14:paraId="73387A89">
      <w:pPr>
        <w:pStyle w:val="7"/>
        <w:spacing w:line="500" w:lineRule="exact"/>
        <w:ind w:firstLine="2400" w:firstLineChars="1000"/>
        <w:rPr>
          <w:rFonts w:hAnsi="宋体"/>
          <w:color w:val="auto"/>
          <w:sz w:val="24"/>
          <w:szCs w:val="24"/>
          <w:u w:val="single"/>
        </w:rPr>
      </w:pPr>
      <w:r>
        <w:rPr>
          <w:rFonts w:hint="eastAsia" w:hAnsi="宋体"/>
          <w:color w:val="auto"/>
          <w:sz w:val="24"/>
          <w:szCs w:val="24"/>
          <w:lang w:eastAsia="zh-CN"/>
        </w:rPr>
        <w:t>响应人</w:t>
      </w:r>
      <w:r>
        <w:rPr>
          <w:rFonts w:hAnsi="宋体"/>
          <w:color w:val="auto"/>
          <w:sz w:val="24"/>
          <w:szCs w:val="24"/>
        </w:rPr>
        <w:t>（加盖公章）：</w:t>
      </w:r>
      <w:r>
        <w:rPr>
          <w:rFonts w:hAnsi="宋体"/>
          <w:color w:val="auto"/>
          <w:sz w:val="24"/>
          <w:szCs w:val="24"/>
          <w:u w:val="single"/>
        </w:rPr>
        <w:t xml:space="preserve">                                 </w:t>
      </w:r>
    </w:p>
    <w:p w14:paraId="7FECF9AA">
      <w:pPr>
        <w:pStyle w:val="7"/>
        <w:spacing w:line="500" w:lineRule="exact"/>
        <w:ind w:firstLine="1440" w:firstLineChars="600"/>
        <w:rPr>
          <w:rFonts w:hAnsi="宋体"/>
          <w:color w:val="auto"/>
          <w:sz w:val="24"/>
          <w:szCs w:val="24"/>
          <w:u w:val="single"/>
        </w:rPr>
      </w:pPr>
      <w:r>
        <w:rPr>
          <w:rFonts w:hAnsi="宋体"/>
          <w:color w:val="auto"/>
          <w:sz w:val="24"/>
          <w:szCs w:val="24"/>
        </w:rPr>
        <w:t>法定代表人(负责人)或委托代理人（签字</w:t>
      </w:r>
      <w:r>
        <w:rPr>
          <w:rFonts w:hint="eastAsia" w:hAnsi="宋体"/>
          <w:color w:val="auto"/>
          <w:sz w:val="24"/>
          <w:szCs w:val="24"/>
          <w:lang w:val="en-US" w:eastAsia="zh-CN"/>
        </w:rPr>
        <w:t>或盖章</w:t>
      </w:r>
      <w:r>
        <w:rPr>
          <w:rFonts w:hAnsi="宋体"/>
          <w:color w:val="auto"/>
          <w:sz w:val="24"/>
          <w:szCs w:val="24"/>
        </w:rPr>
        <w:t>）：</w:t>
      </w:r>
      <w:r>
        <w:rPr>
          <w:rFonts w:hAnsi="宋体"/>
          <w:color w:val="auto"/>
          <w:sz w:val="24"/>
          <w:szCs w:val="24"/>
          <w:u w:val="single"/>
        </w:rPr>
        <w:t xml:space="preserve">             </w:t>
      </w:r>
    </w:p>
    <w:p w14:paraId="65C55986">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14:paraId="67B83B0D">
      <w:pPr>
        <w:spacing w:line="480" w:lineRule="exact"/>
        <w:ind w:firstLine="3360" w:firstLineChars="1400"/>
        <w:rPr>
          <w:rFonts w:hint="eastAsia" w:ascii="宋体" w:hAnsi="宋体" w:cs="仿宋_GB2312"/>
          <w:b w:val="0"/>
          <w:bCs/>
          <w:color w:val="auto"/>
          <w:sz w:val="24"/>
        </w:rPr>
      </w:pPr>
    </w:p>
    <w:p w14:paraId="78B80D47">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14:paraId="018862D6">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01CD47C2">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5.设备技术需求响应表</w:t>
      </w:r>
    </w:p>
    <w:p w14:paraId="4EA0B6DF">
      <w:pPr>
        <w:pStyle w:val="7"/>
        <w:rPr>
          <w:color w:val="auto"/>
          <w:sz w:val="24"/>
        </w:rPr>
      </w:pPr>
    </w:p>
    <w:p w14:paraId="3540AE3F">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14:paraId="3813682D">
      <w:pPr>
        <w:pStyle w:val="7"/>
        <w:rPr>
          <w:rFonts w:hAnsi="宋体"/>
          <w:color w:val="auto"/>
          <w:sz w:val="24"/>
          <w:szCs w:val="24"/>
        </w:rPr>
      </w:pPr>
    </w:p>
    <w:p w14:paraId="5AD7583F">
      <w:pPr>
        <w:pStyle w:val="7"/>
        <w:rPr>
          <w:rFonts w:hAnsi="宋体"/>
          <w:color w:val="auto"/>
          <w:sz w:val="24"/>
          <w:szCs w:val="24"/>
          <w:u w:val="single"/>
        </w:rPr>
      </w:pPr>
    </w:p>
    <w:tbl>
      <w:tblPr>
        <w:tblStyle w:val="11"/>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622"/>
        <w:gridCol w:w="3403"/>
        <w:gridCol w:w="2097"/>
        <w:gridCol w:w="1500"/>
      </w:tblGrid>
      <w:tr w14:paraId="6235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65" w:type="dxa"/>
            <w:noWrap w:val="0"/>
            <w:vAlign w:val="center"/>
          </w:tcPr>
          <w:p w14:paraId="35A74AA1">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1622" w:type="dxa"/>
            <w:noWrap w:val="0"/>
            <w:vAlign w:val="center"/>
          </w:tcPr>
          <w:p w14:paraId="0AE12F9E">
            <w:pPr>
              <w:pStyle w:val="7"/>
              <w:snapToGrid w:val="0"/>
              <w:jc w:val="center"/>
              <w:rPr>
                <w:color w:val="auto"/>
                <w:sz w:val="24"/>
                <w:szCs w:val="24"/>
                <w:lang w:val="en-US" w:eastAsia="zh-CN"/>
              </w:rPr>
            </w:pPr>
            <w:r>
              <w:rPr>
                <w:rFonts w:hint="eastAsia"/>
                <w:color w:val="auto"/>
                <w:sz w:val="24"/>
                <w:szCs w:val="24"/>
                <w:lang w:val="en-US" w:eastAsia="zh-CN"/>
              </w:rPr>
              <w:t>项目名称</w:t>
            </w:r>
          </w:p>
        </w:tc>
        <w:tc>
          <w:tcPr>
            <w:tcW w:w="3403" w:type="dxa"/>
            <w:noWrap w:val="0"/>
            <w:vAlign w:val="center"/>
          </w:tcPr>
          <w:p w14:paraId="31B1CDE9">
            <w:pPr>
              <w:pStyle w:val="7"/>
              <w:snapToGrid w:val="0"/>
              <w:jc w:val="center"/>
              <w:rPr>
                <w:color w:val="auto"/>
                <w:sz w:val="24"/>
                <w:szCs w:val="24"/>
                <w:lang w:val="en-US" w:eastAsia="zh-CN"/>
              </w:rPr>
            </w:pPr>
            <w:r>
              <w:rPr>
                <w:rFonts w:hint="eastAsia" w:ascii="宋体" w:eastAsia="宋体" w:cs="Times New Roman"/>
                <w:color w:val="auto"/>
                <w:sz w:val="24"/>
                <w:szCs w:val="24"/>
                <w:lang w:val="en-US" w:eastAsia="zh-CN"/>
              </w:rPr>
              <w:t>设备技术要求</w:t>
            </w:r>
          </w:p>
        </w:tc>
        <w:tc>
          <w:tcPr>
            <w:tcW w:w="2097" w:type="dxa"/>
            <w:noWrap w:val="0"/>
            <w:vAlign w:val="center"/>
          </w:tcPr>
          <w:p w14:paraId="2084225B">
            <w:pPr>
              <w:pStyle w:val="7"/>
              <w:snapToGrid w:val="0"/>
              <w:ind w:left="-105" w:leftChars="-50" w:right="-105" w:rightChars="-50"/>
              <w:jc w:val="center"/>
              <w:rPr>
                <w:color w:val="auto"/>
                <w:sz w:val="24"/>
                <w:szCs w:val="24"/>
                <w:lang w:val="en-US" w:eastAsia="zh-CN"/>
              </w:rPr>
            </w:pPr>
            <w:r>
              <w:rPr>
                <w:color w:val="auto"/>
                <w:sz w:val="24"/>
                <w:szCs w:val="24"/>
                <w:lang w:val="en-US" w:eastAsia="zh-CN"/>
              </w:rPr>
              <w:t>具体响应</w:t>
            </w:r>
          </w:p>
        </w:tc>
        <w:tc>
          <w:tcPr>
            <w:tcW w:w="1500" w:type="dxa"/>
            <w:noWrap w:val="0"/>
            <w:vAlign w:val="center"/>
          </w:tcPr>
          <w:p w14:paraId="75A6EB5F">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14:paraId="5B116797">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14:paraId="5A9E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4C506732">
            <w:pPr>
              <w:pStyle w:val="7"/>
              <w:snapToGrid w:val="0"/>
              <w:jc w:val="center"/>
              <w:rPr>
                <w:color w:val="auto"/>
                <w:sz w:val="21"/>
                <w:szCs w:val="21"/>
                <w:lang w:val="en-US" w:eastAsia="zh-CN"/>
              </w:rPr>
            </w:pPr>
            <w:r>
              <w:rPr>
                <w:color w:val="auto"/>
                <w:sz w:val="21"/>
                <w:szCs w:val="21"/>
                <w:lang w:val="en-US" w:eastAsia="zh-CN"/>
              </w:rPr>
              <w:t>1</w:t>
            </w:r>
          </w:p>
        </w:tc>
        <w:tc>
          <w:tcPr>
            <w:tcW w:w="1622" w:type="dxa"/>
            <w:noWrap w:val="0"/>
            <w:vAlign w:val="center"/>
          </w:tcPr>
          <w:p w14:paraId="05B7073A">
            <w:pPr>
              <w:autoSpaceDE w:val="0"/>
              <w:autoSpaceDN w:val="0"/>
              <w:adjustRightInd w:val="0"/>
              <w:jc w:val="center"/>
              <w:rPr>
                <w:rFonts w:hint="eastAsia" w:eastAsia="宋体"/>
                <w:color w:val="auto"/>
                <w:sz w:val="21"/>
                <w:szCs w:val="21"/>
                <w:lang w:val="en-US" w:eastAsia="zh-CN"/>
              </w:rPr>
            </w:pPr>
            <w:r>
              <w:rPr>
                <w:rFonts w:hint="eastAsia" w:ascii="宋体" w:hAnsi="宋体" w:eastAsia="宋体" w:cs="宋体"/>
                <w:i w:val="0"/>
                <w:iCs w:val="0"/>
                <w:color w:val="000000"/>
                <w:kern w:val="0"/>
                <w:sz w:val="18"/>
                <w:szCs w:val="18"/>
                <w:u w:val="none"/>
                <w:lang w:val="en-US" w:eastAsia="zh-CN"/>
              </w:rPr>
              <w:t>大屏自助一体</w:t>
            </w:r>
            <w:r>
              <w:rPr>
                <w:rFonts w:hint="eastAsia" w:ascii="宋体" w:hAnsi="宋体" w:eastAsia="宋体" w:cs="宋体"/>
                <w:i w:val="0"/>
                <w:iCs w:val="0"/>
                <w:color w:val="000000"/>
                <w:kern w:val="0"/>
                <w:sz w:val="21"/>
                <w:szCs w:val="21"/>
                <w:u w:val="none"/>
                <w:lang w:val="en-US" w:eastAsia="zh-CN"/>
              </w:rPr>
              <w:t>机</w:t>
            </w:r>
          </w:p>
        </w:tc>
        <w:tc>
          <w:tcPr>
            <w:tcW w:w="3403" w:type="dxa"/>
            <w:noWrap w:val="0"/>
            <w:vAlign w:val="center"/>
          </w:tcPr>
          <w:p w14:paraId="621ED9F0">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硬件参数：</w:t>
            </w:r>
          </w:p>
          <w:p w14:paraId="79732B8B">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1.微信摄像头：模组尺寸：75*18*19mm，</w:t>
            </w:r>
          </w:p>
          <w:p w14:paraId="1B8D897A">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工作距离：0.28-1m ，深度数据类型：Raw Data 16bit，</w:t>
            </w:r>
          </w:p>
          <w:p w14:paraId="7F5F8A44">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彩色数据格式：MJPEG/RGB，深度图像分辨率/帧率：480×640@10fps，FOV：H59.6°×V59.6°(±3°），</w:t>
            </w:r>
          </w:p>
          <w:p w14:paraId="3E7AE2A3">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红外图像分辨率/帧率 480×480@10fps，</w:t>
            </w:r>
          </w:p>
          <w:p w14:paraId="6AA0A1A7">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 xml:space="preserve">FOV：H59.6°，×V59.6°(±3°）， </w:t>
            </w:r>
          </w:p>
          <w:p w14:paraId="6CDECD7D">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彩色图像分辨率/帧率：1080×1920@25fps，FOV：H53.8°×V84.5°(±3°）；720×1280@25fps，FOV：H53.8°×V84.5°(±3°）；</w:t>
            </w:r>
          </w:p>
          <w:p w14:paraId="642A4912">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480×640@25fps，H53.8°×V68.2°(±3°）。</w:t>
            </w:r>
          </w:p>
          <w:p w14:paraId="62F9EFF6">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2.支付宝摄像头：深度范围：0.3-1m，</w:t>
            </w:r>
          </w:p>
          <w:p w14:paraId="4CC44169">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平均功耗＜1.2W，深度图分辨率：480*640@30fps，</w:t>
            </w:r>
          </w:p>
          <w:p w14:paraId="5C07A718">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彩色图分辨率：960*1280@30fps，480*640@30fps，</w:t>
            </w:r>
          </w:p>
          <w:p w14:paraId="2089A47F">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深度FOV:H54°V68°，彩色FOV:H54°V68°，</w:t>
            </w:r>
          </w:p>
          <w:p w14:paraId="6CF28783">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数据传输：USB2.0，接口：Micro USB。</w:t>
            </w:r>
          </w:p>
          <w:p w14:paraId="6715A411">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 工控机：CPU：KX-6780A，  核数：8核，</w:t>
            </w:r>
          </w:p>
          <w:p w14:paraId="307F75ED">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最大速度：2.7GHz，  最大内存：32G ，硬盘：256G SSD ，显示：VGA+HDMI，  以太网：RJ45， USB：10*USB，</w:t>
            </w:r>
          </w:p>
          <w:p w14:paraId="6F42E264">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串口：6*rs232。</w:t>
            </w:r>
          </w:p>
          <w:p w14:paraId="7BEDAF45">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4. 条码扫描仪：可识读标准一维码、二维码，</w:t>
            </w:r>
          </w:p>
          <w:p w14:paraId="48CFCD27">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像素：640*480 pixels， 光源:白色 ，扫描类型:影像式，视场角：76°（H）,52°（V），  接口：USB。</w:t>
            </w:r>
          </w:p>
          <w:p w14:paraId="6C666D62">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5. 二代身份证阅读器：符合GA450-2013台式居民身份证阅读器通用技术要求，兼容ISO14443(TypeB)标准,配套公安部大身份证模块,接口：USB。</w:t>
            </w:r>
          </w:p>
          <w:p w14:paraId="20081BF8">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6. 机柜：终端机壳及辅料、含整机组装、测试、包装、发货，配电子密码锁。</w:t>
            </w:r>
          </w:p>
          <w:p w14:paraId="0E41EF90">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7. 触摸显示器：43英寸液晶显示器，背光类型：LED；分辨率：1920*1080，亮度：350cd/㎡；对比度1200：1；视频输入接口：VGA/DVI/HDMI，响应时间：8ms，</w:t>
            </w:r>
          </w:p>
          <w:p w14:paraId="7ECE0D36">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可视角度：水平 178° 89°/89°， 垂直 178° 89°/89°，43英寸电容触摸屏（奕力方案），透光率≥85%。</w:t>
            </w:r>
          </w:p>
          <w:p w14:paraId="08CD1C35">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8. 电动医保读卡器：支持磁条卡：符合ISO7810/7811规范的磁条卡读取，支持1、2、3磁道读取，支持接触IC卡：符合ISO7816-1/2/3的3V/5V接触式CPU卡，SLE4442,SLE4428存储卡，支持非接触IC卡：支持ISO14443 Type A&amp;B非接CPU卡，S50/S70卡，支持广西地区二三代社保卡，支持4个PSAM卡槽，电源：DC 12V，接口：USB。</w:t>
            </w:r>
          </w:p>
          <w:p w14:paraId="515EBADF">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9. 密码键盘：输入键盘：10个数字键、6个功能键；</w:t>
            </w:r>
          </w:p>
          <w:p w14:paraId="09FA2B49">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按键寿命：2000000次；功能支持：PIN加密、MAC运算、数据加密/解密，远程密钥管理，算法支持：DES,Triple DES,RSA,SM2,SM3,SM4，认证：银联和国密。</w:t>
            </w:r>
          </w:p>
          <w:p w14:paraId="7AB1B2C8">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10. 热敏打印机：打印方式 行式热敏； 打印分辨率 203×203DPI； 打印速度 Max.150mm/s； 打印宽度 Max.≥72mm； 接口类型 串口，USB； 供电电压 24V，</w:t>
            </w:r>
          </w:p>
          <w:p w14:paraId="3D3E060B">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介质宽度 80mm，切刀寿命 不低于100万次，打印头寿命 不低于100km。</w:t>
            </w:r>
          </w:p>
          <w:p w14:paraId="2C03759D">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11. 黑白激光打印机（含外置纸盒）：最大打印幅面： A4</w:t>
            </w:r>
          </w:p>
          <w:p w14:paraId="13F23EAC">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黑白打印速度(A4)： 40ppm，首页输出时间：A4，就绪模式 ：6.3秒 A4，睡眠模式 ：8.8秒，打印分辨率： 1200×1200dpi，耗材类型： 鼓粉一体，支持接口：USB接口，标准进纸盒250页，绑定550页外置纸盒。</w:t>
            </w:r>
          </w:p>
          <w:p w14:paraId="0F18139B">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功能描述：</w:t>
            </w:r>
          </w:p>
          <w:p w14:paraId="59EBDE30">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人工智能导诊、自助建档、挂号预约、医技预约、检验报告打印、电子发票打印、住院清单查询、信息查询、门诊缴费、自助入院登记、住院押金缴纳、出院结算、出院资料打印、支付方式（微信人脸支付、社保卡结算、银行卡支付、微信扫码支付、支付宝扫码支付、医保钱包支付、个账共济结算）。</w:t>
            </w:r>
          </w:p>
          <w:p w14:paraId="46954ACC">
            <w:pPr>
              <w:numPr>
                <w:ilvl w:val="0"/>
                <w:numId w:val="1"/>
              </w:num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接口对接：免费与医院集成平台、数据中心、统一支付平台、财政局电子发票平台、HIS、LIS、PACS、EMR、CA、影像平台、医保系统等等系统的对接。</w:t>
            </w:r>
          </w:p>
          <w:p w14:paraId="011132C7">
            <w:pPr>
              <w:keepNext w:val="0"/>
              <w:keepLines w:val="0"/>
              <w:pageBreakBefore w:val="0"/>
              <w:kinsoku/>
              <w:wordWrap/>
              <w:overflowPunct/>
              <w:topLinePunct w:val="0"/>
              <w:autoSpaceDE w:val="0"/>
              <w:autoSpaceDN w:val="0"/>
              <w:bidi w:val="0"/>
              <w:adjustRightInd w:val="0"/>
              <w:snapToGrid/>
              <w:spacing w:line="240" w:lineRule="atLeast"/>
              <w:ind w:right="0" w:rightChars="0"/>
              <w:jc w:val="left"/>
              <w:rPr>
                <w:color w:val="auto"/>
                <w:sz w:val="21"/>
                <w:szCs w:val="21"/>
                <w:lang w:val="en-US" w:eastAsia="zh-CN"/>
              </w:rPr>
            </w:pPr>
            <w:r>
              <w:rPr>
                <w:rFonts w:hint="eastAsia" w:ascii="宋体" w:hAnsi="宋体" w:eastAsia="宋体" w:cs="宋体"/>
                <w:color w:val="auto"/>
                <w:sz w:val="21"/>
                <w:szCs w:val="21"/>
              </w:rPr>
              <w:t>实现用身份证、永居证、医保卡等方式建档及挂号</w:t>
            </w:r>
            <w:r>
              <w:rPr>
                <w:rFonts w:hint="eastAsia" w:ascii="宋体" w:hAnsi="宋体" w:eastAsia="宋体" w:cs="宋体"/>
                <w:bCs/>
                <w:color w:val="auto"/>
                <w:sz w:val="21"/>
                <w:szCs w:val="21"/>
                <w:lang w:eastAsia="zh-CN"/>
              </w:rPr>
              <w:br w:type="textWrapping"/>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lang w:eastAsia="zh-CN"/>
              </w:rPr>
              <w:t>设备</w:t>
            </w:r>
            <w:r>
              <w:rPr>
                <w:rFonts w:hint="eastAsia" w:ascii="宋体" w:hAnsi="宋体" w:eastAsia="宋体" w:cs="宋体"/>
                <w:color w:val="auto"/>
                <w:kern w:val="0"/>
                <w:sz w:val="21"/>
                <w:szCs w:val="21"/>
                <w:lang w:eastAsia="zh-CN" w:bidi="ar"/>
              </w:rPr>
              <w:t>含</w:t>
            </w:r>
            <w:r>
              <w:rPr>
                <w:rFonts w:hint="eastAsia" w:ascii="宋体" w:hAnsi="宋体" w:eastAsia="宋体" w:cs="宋体"/>
                <w:color w:val="auto"/>
                <w:kern w:val="0"/>
                <w:sz w:val="21"/>
                <w:szCs w:val="21"/>
                <w:lang w:val="en-US" w:eastAsia="zh-CN" w:bidi="ar"/>
              </w:rPr>
              <w:t>五年维保</w:t>
            </w:r>
          </w:p>
        </w:tc>
        <w:tc>
          <w:tcPr>
            <w:tcW w:w="2097" w:type="dxa"/>
            <w:noWrap w:val="0"/>
            <w:vAlign w:val="center"/>
          </w:tcPr>
          <w:p w14:paraId="07C6B714">
            <w:pPr>
              <w:pStyle w:val="7"/>
              <w:snapToGrid w:val="0"/>
              <w:jc w:val="center"/>
              <w:rPr>
                <w:color w:val="auto"/>
                <w:sz w:val="21"/>
                <w:szCs w:val="21"/>
                <w:lang w:val="en-US" w:eastAsia="zh-CN"/>
              </w:rPr>
            </w:pPr>
          </w:p>
        </w:tc>
        <w:tc>
          <w:tcPr>
            <w:tcW w:w="1500" w:type="dxa"/>
            <w:noWrap w:val="0"/>
            <w:vAlign w:val="center"/>
          </w:tcPr>
          <w:p w14:paraId="11B2C7DE">
            <w:pPr>
              <w:pStyle w:val="7"/>
              <w:snapToGrid w:val="0"/>
              <w:jc w:val="center"/>
              <w:rPr>
                <w:color w:val="auto"/>
                <w:sz w:val="21"/>
                <w:szCs w:val="21"/>
                <w:lang w:val="en-US" w:eastAsia="zh-CN"/>
              </w:rPr>
            </w:pPr>
          </w:p>
        </w:tc>
      </w:tr>
      <w:tr w14:paraId="74A9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58241194">
            <w:pPr>
              <w:pStyle w:val="7"/>
              <w:snapToGrid w:val="0"/>
              <w:jc w:val="center"/>
              <w:rPr>
                <w:color w:val="auto"/>
                <w:sz w:val="21"/>
                <w:szCs w:val="21"/>
                <w:lang w:val="en-US" w:eastAsia="zh-CN"/>
              </w:rPr>
            </w:pPr>
            <w:r>
              <w:rPr>
                <w:color w:val="auto"/>
                <w:sz w:val="21"/>
                <w:szCs w:val="21"/>
                <w:lang w:val="en-US" w:eastAsia="zh-CN"/>
              </w:rPr>
              <w:t>2</w:t>
            </w:r>
          </w:p>
        </w:tc>
        <w:tc>
          <w:tcPr>
            <w:tcW w:w="1622" w:type="dxa"/>
            <w:noWrap w:val="0"/>
            <w:vAlign w:val="center"/>
          </w:tcPr>
          <w:p w14:paraId="53230768">
            <w:pPr>
              <w:autoSpaceDE w:val="0"/>
              <w:autoSpaceDN w:val="0"/>
              <w:adjustRightInd w:val="0"/>
              <w:jc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自助机一体机</w:t>
            </w:r>
          </w:p>
        </w:tc>
        <w:tc>
          <w:tcPr>
            <w:tcW w:w="3403" w:type="dxa"/>
            <w:noWrap w:val="0"/>
            <w:vAlign w:val="center"/>
          </w:tcPr>
          <w:p w14:paraId="3861C98F">
            <w:pPr>
              <w:keepNext w:val="0"/>
              <w:keepLines w:val="0"/>
              <w:pageBreakBefore w:val="0"/>
              <w:kinsoku/>
              <w:wordWrap/>
              <w:overflowPunct/>
              <w:topLinePunct w:val="0"/>
              <w:autoSpaceDE w:val="0"/>
              <w:autoSpaceDN w:val="0"/>
              <w:bidi w:val="0"/>
              <w:adjustRightInd w:val="0"/>
              <w:snapToGrid/>
              <w:spacing w:line="240" w:lineRule="atLeast"/>
              <w:ind w:right="0" w:rightChars="0"/>
              <w:jc w:val="left"/>
              <w:rPr>
                <w:rFonts w:hint="eastAsia" w:ascii="宋体" w:hAnsi="宋体" w:eastAsia="宋体" w:cs="宋体"/>
                <w:b w:val="0"/>
                <w:bCs/>
                <w:caps w:val="0"/>
                <w:color w:val="auto"/>
                <w:kern w:val="2"/>
                <w:sz w:val="21"/>
                <w:szCs w:val="21"/>
                <w:lang w:val="en-US" w:eastAsia="zh-CN" w:bidi="ar-SA"/>
              </w:rPr>
            </w:pPr>
            <w:r>
              <w:rPr>
                <w:rFonts w:hint="eastAsia" w:ascii="宋体" w:hAnsi="宋体" w:eastAsia="宋体" w:cs="宋体"/>
                <w:b w:val="0"/>
                <w:bCs/>
                <w:caps w:val="0"/>
                <w:color w:val="auto"/>
                <w:kern w:val="2"/>
                <w:sz w:val="21"/>
                <w:szCs w:val="21"/>
                <w:lang w:val="en-US" w:eastAsia="zh-CN" w:bidi="ar-SA"/>
              </w:rPr>
              <w:t>硬件参数：</w:t>
            </w:r>
          </w:p>
          <w:p w14:paraId="0C21B970">
            <w:pPr>
              <w:jc w:val="left"/>
              <w:rPr>
                <w:rFonts w:hint="eastAsia" w:ascii="宋体" w:hAnsi="宋体" w:eastAsia="宋体" w:cs="宋体"/>
                <w:b w:val="0"/>
                <w:bCs w:val="0"/>
                <w:color w:val="auto"/>
                <w:kern w:val="0"/>
                <w:sz w:val="21"/>
                <w:szCs w:val="21"/>
                <w:lang w:bidi="ar"/>
              </w:rPr>
            </w:pPr>
            <w:r>
              <w:rPr>
                <w:rFonts w:hint="eastAsia" w:ascii="宋体" w:hAnsi="宋体" w:eastAsia="宋体" w:cs="宋体"/>
                <w:b w:val="0"/>
                <w:bCs/>
                <w:caps w:val="0"/>
                <w:color w:val="auto"/>
                <w:kern w:val="2"/>
                <w:sz w:val="21"/>
                <w:szCs w:val="21"/>
                <w:lang w:val="en-US" w:eastAsia="zh-CN" w:bidi="ar-SA"/>
              </w:rPr>
              <w:t>1.外观设计：采用国标1.5mm厚度的冷轧钢板，使用精密工业级标准进行加工；金属拷漆工艺，多年色泽依旧，防锈、防腐、耐磨；功放喇叭：双声道；频响范围：80HZ 16KIZ；信噪比：80UB失真度；输出功率：≤10W，颜色机型机身LOGO可订制。</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caps w:val="0"/>
                <w:color w:val="auto"/>
                <w:kern w:val="2"/>
                <w:sz w:val="21"/>
                <w:szCs w:val="21"/>
                <w:lang w:val="en-US" w:eastAsia="zh-CN" w:bidi="ar-SA"/>
              </w:rPr>
              <w:t>2. 工控主机：芯片组:IntelH310 处理器 ≥Inter i5 6500 四核四线程3.2GHz，内存≥8GB DDR4 ; 硬盘 ≥256GB SSD，6串 10USB 网口：10/100/1000M自适应，电源：100V-240V/50Hz/60Hz自适应。</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caps w:val="0"/>
                <w:color w:val="auto"/>
                <w:kern w:val="2"/>
                <w:sz w:val="21"/>
                <w:szCs w:val="21"/>
                <w:lang w:val="en-US" w:eastAsia="zh-CN" w:bidi="ar-SA"/>
              </w:rPr>
              <w:t>3. 触摸显示器：32寸电容触显一体屏，支持多点触控，分辨率：1920X1080，屏幕比例：16:9，透光率：85%，色数：16.7M，亮度：350cd/㎡（Typ.），视角：水平/垂直：178°/178°，对比度：3000:1（Typ.），有效显示区域（HxV）： 701（H）*396（V）mm，背光类型：LED，响应速度：5ms，电源：12V直流电，功率90W，工作温度：0℃~60℃，相对湿度：5%~90%。</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caps w:val="0"/>
                <w:color w:val="auto"/>
                <w:kern w:val="2"/>
                <w:sz w:val="21"/>
                <w:szCs w:val="21"/>
                <w:lang w:val="en-US" w:eastAsia="zh-CN" w:bidi="ar-SA"/>
              </w:rPr>
              <w:t>4. 凭条打印机：分辨率：203dpi，打印速度：220mm/s（max），打印宽度：640dots（80mm）（常规80打印机打印宽度是72mm），纸宽：60mm/ 80mm/ 82.5mm （支持三个宽度的纸张，兼容性强），纸厚：60~150um(支持比常规120厚的厚纸)，进纸方式：自动吸纸，切纸方式：全切、半切，打印长度：100KM，切纸寿命：100 万次，打印波特率：9600、19200、38400、115200，字符：FONT A 12*24 点，ONT B 9*17 点，GB18030 简体中文24*24 点，GB2312 简体中文16*16 点，检测：机械式传感器检测有纸及出纸；反射式光电传感器检测纸将尽&amp;探缝&amp;黑标&amp;过刀纸&amp;堵纸&amp;拽纸；打印头温度温度传感器。</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val="0"/>
                <w:color w:val="auto"/>
                <w:kern w:val="0"/>
                <w:sz w:val="21"/>
                <w:szCs w:val="21"/>
                <w:lang w:bidi="ar"/>
              </w:rPr>
              <w:t>5. 激光打印机：分辨率：1200 x 1200 dpi；黑白打印速度： 单面A4：36ppm；内存：标配256M；双面打印：自动，首页打印时间：6.9s，月打印负荷：80000页，接口类型：高速USB2.0（B型），纸盒容量：250页，支持拓展纸盒550页（选配），设备功率：平均：720W，睡眠：1.8W，休眠：0.1W，环境参数：工作温度：10-32℃，工作湿度：8-80%RH。</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6. 纸仓：拓展纸盒550页。</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7. 社保卡读卡器：支持按照当地社保要求定制改配通讯方式：USB无驱（HID），供电方式：5V供电，USB通讯，IC卡：符合ISO/IEC 7816、PBOC3.0等标准，下降式卡座，20万次使用寿命，SAM卡槽：可支持GSM11.11标准SAM卡座，最多可选2个，通讯速率：T=0：9600-38400bps ，T=1：9600-115200bps，工作环境：温度：-20℃～50℃ ；相对湿度：10℅～90℅（非冷凝），检测证书：社保检测报告及证书/ 人民银行PBOC3.0检测。</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8. 身份证阅读器：支持阅读二代身份证，支持ISO 14443 Type A/B 标准感应IC 卡，通讯接口：USB、RS232、可定制TCP/IP、GPRS 或Modem，读卡距离：0-50mm，SAM卡：SAM卡座1个，平均无故障时间：不小于5000小时，串口传输速率：9600bps或更高，操作提示：各模块工作状态由指示灯提示。</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9. 电动读卡器：走卡速度：约70cm/s，接口方式：RS232方式，卡片规格：宽度:53.92～54.18 mm，长度：85.47～85.90 mm，厚度：0.4mm～1.2mm（出厂标准0.8mm），掉电模式：供电电压小于10V，时间大于50 ms，出错概率：磁卡：在正常环境(15～25℃，35～60%RH)下，读完美卡1,000次，出错率少于1次；注意：上述磁卡为标准卡，人为错误除外，IC卡：读写卡1,000次，出错概率少于1次（脏卡引起的错误除外），RF卡：读写10,000次，出错率少于1次，MTBF：＞100,000小时，注意：250次/天，25天/月，300小时/月，环境条件：操作: 0℃～50℃, 0～90% RH ( 无凝结 )，贮存: -25℃～80℃, 0～95% RH( 无凝结 ，如取出使用需完全风干)，正常环境是指：15～25℃，35～60%RH，RoHS标准：符合RoHS标准，IC卡标准：符合ISO7816标准，RF卡标准：符合ISO14443-3、 ISO14443-4，磁卡标准：物理特性：符合 ISO7810 和7811 标准，卡片尺寸：符合 ISO7810ID-1-型磁卡标准，压纹凸字：符合 ISO7811-1和ISO7811-3标准，记录格式：符合 ISO7811-2、ISO7811-4、ISO7811-5和ISO7811-6 标准。</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10. 支付宝刷脸支付摄像头：Baseline：55mm，深度距离：0.3-1.5m，功耗：1.8W（TBD），深度图分辨率：800*1280@30FPS，400*640@30FPS，彩色图分辨率：1536*2048@15fps  768*1024@30fps 480*640 @30FPS 240*320@30fps，精度：1m: ±3mm，深度 FOV：H 58.40 V 45.5°，彩色 FOV：H 66.10 V 40.2°，延迟：30ms-45ms，视频接口：UVC 方式，免驱动，支持操作系统：Android / Linux / Windows 7 / Windows10，工作温度：10°~40°。11. 微信刷脸支付摄像头：双目，微信刷脸付，功耗：3.2-4w，测量精度：土2mm@1m，基线：75mm，工作距离：0.28-1m，深度图分辨率/帧率：640x480@30fps，320x240@30fps，深度FOV：H60°，V47°，红外图分辨率/帧率、FOV：通过SDK支持，彩色图分辨率/帧率：1920x1080@30fps，1280x720@30fps，640x480@30fps，320x240@30fps，FOV：480P：H71°，V55°，1080P：H90°，V57°，特性：HDR、低光照、高质量，接口：USB，UVC：支持，UAC：支持。</w:t>
            </w:r>
          </w:p>
          <w:p w14:paraId="05C6EA19">
            <w:pPr>
              <w:pStyle w:val="2"/>
              <w:jc w:val="left"/>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12. 扫码模块：图像传感器  640×480 CMOS，照明 白光 LED（6500K），识读码制  2D PDF417, Data Matrix, QR Code，1D Interleaved 2 of 5, ISBN, Code 93, Code 11,UCC/EAN-128，GS1 Databar, Matrix 2 of 5, Industrial 2 of 5,Code 128, EAN-13, EAN-8, Code 39, UPC-A, UPC-E, Codabar,Standard 2 of 5, MSI-Plessey,GS1 composite code,等。识读精度  ≥3.9mil，通讯接口 TTL，RS-232,USB,USB COM ，工作电压 3.6-6V，视场角度 对角≥80°。</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13. 密码键盘：采用单颗集成国密算法、DES、RSA的国密认证。16键帽：10个数字键，6个功能键；键盘材料不锈钢；表面防水、防尘、防暴，密码算法：包含DES和Triple DES(128bits and 192 bits)及SM2/SM3/SM4国密算法；密码功能：PIN加密、MAC运算、数据加密/解密；密钥管理：Fixed、M/S等完备、灵活的密钥层次管理技术；符合标准：ISO9564、IBM3624、ANSI X2.92、ANSI X9.52、GM/T 0002-2012、GM/T 0003-2012、GM/T 0004-2012等；保护能力：停电敏感数据可保存5年以上；产品认证：产品通过银行卡检测中心检测认证。</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14.</w:t>
            </w:r>
            <w:r>
              <w:rPr>
                <w:rFonts w:hint="eastAsia" w:ascii="宋体" w:hAnsi="宋体" w:eastAsia="宋体" w:cs="宋体"/>
                <w:b w:val="0"/>
                <w:bCs w:val="0"/>
                <w:color w:val="auto"/>
                <w:kern w:val="0"/>
                <w:sz w:val="21"/>
                <w:szCs w:val="21"/>
                <w:lang w:bidi="ar"/>
              </w:rPr>
              <w:t>功能描述：自助建档、挂号预约、医技预约、检验报告打印、电子发票打印、住院清单查询、信息查询、门诊缴费、自助入院登记、住院押金缴纳、出院结算、出院资料打印、支付方式（微信人脸支付、社保卡结算、银行卡支付、微信扫码支付、支付宝扫码支付、医保钱包支付、个账共济结算）。</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15.</w:t>
            </w:r>
            <w:r>
              <w:rPr>
                <w:rFonts w:hint="eastAsia" w:ascii="宋体" w:hAnsi="宋体" w:eastAsia="宋体" w:cs="宋体"/>
                <w:b w:val="0"/>
                <w:bCs w:val="0"/>
                <w:color w:val="auto"/>
                <w:kern w:val="0"/>
                <w:sz w:val="21"/>
                <w:szCs w:val="21"/>
                <w:lang w:bidi="ar"/>
              </w:rPr>
              <w:t>接口对接：免费与医院集成平台、数据中心、统一支付平台、财政局电子发票平台、HIS、LIS、PACS、EMR、CA、影像平台、医保系统等等系统的对接。</w:t>
            </w:r>
          </w:p>
          <w:p w14:paraId="0FBEE11C">
            <w:pPr>
              <w:keepNext w:val="0"/>
              <w:keepLines w:val="0"/>
              <w:pageBreakBefore w:val="0"/>
              <w:kinsoku/>
              <w:wordWrap/>
              <w:overflowPunct/>
              <w:topLinePunct w:val="0"/>
              <w:autoSpaceDE w:val="0"/>
              <w:autoSpaceDN w:val="0"/>
              <w:bidi w:val="0"/>
              <w:adjustRightInd w:val="0"/>
              <w:snapToGrid/>
              <w:spacing w:line="240" w:lineRule="atLeast"/>
              <w:ind w:right="0" w:rightChars="0"/>
              <w:jc w:val="left"/>
              <w:rPr>
                <w:color w:val="auto"/>
                <w:sz w:val="21"/>
                <w:szCs w:val="21"/>
                <w:lang w:val="en-US" w:eastAsia="zh-CN"/>
              </w:rPr>
            </w:pP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6</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bidi="ar"/>
              </w:rPr>
              <w:t>实现用身份证、永居证、医保卡等方式建档及挂号</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7</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eastAsia="zh-CN" w:bidi="ar"/>
              </w:rPr>
              <w:t>设备</w:t>
            </w:r>
            <w:r>
              <w:rPr>
                <w:rFonts w:hint="eastAsia" w:ascii="宋体" w:hAnsi="宋体" w:eastAsia="宋体" w:cs="宋体"/>
                <w:b w:val="0"/>
                <w:bCs w:val="0"/>
                <w:color w:val="auto"/>
                <w:kern w:val="0"/>
                <w:sz w:val="21"/>
                <w:szCs w:val="21"/>
                <w:lang w:val="en-US" w:eastAsia="zh-CN" w:bidi="ar"/>
              </w:rPr>
              <w:t>含五年维保</w:t>
            </w:r>
          </w:p>
        </w:tc>
        <w:tc>
          <w:tcPr>
            <w:tcW w:w="2097" w:type="dxa"/>
            <w:noWrap w:val="0"/>
            <w:vAlign w:val="center"/>
          </w:tcPr>
          <w:p w14:paraId="2314E546">
            <w:pPr>
              <w:pStyle w:val="7"/>
              <w:snapToGrid w:val="0"/>
              <w:jc w:val="center"/>
              <w:rPr>
                <w:color w:val="auto"/>
                <w:sz w:val="21"/>
                <w:szCs w:val="21"/>
                <w:lang w:val="en-US" w:eastAsia="zh-CN"/>
              </w:rPr>
            </w:pPr>
          </w:p>
        </w:tc>
        <w:tc>
          <w:tcPr>
            <w:tcW w:w="1500" w:type="dxa"/>
            <w:noWrap w:val="0"/>
            <w:vAlign w:val="center"/>
          </w:tcPr>
          <w:p w14:paraId="79C6B416">
            <w:pPr>
              <w:pStyle w:val="7"/>
              <w:snapToGrid w:val="0"/>
              <w:jc w:val="center"/>
              <w:rPr>
                <w:color w:val="auto"/>
                <w:sz w:val="21"/>
                <w:szCs w:val="21"/>
                <w:lang w:val="en-US" w:eastAsia="zh-CN"/>
              </w:rPr>
            </w:pPr>
          </w:p>
        </w:tc>
      </w:tr>
      <w:tr w14:paraId="3A56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182F6958">
            <w:pPr>
              <w:pStyle w:val="7"/>
              <w:snapToGrid w:val="0"/>
              <w:jc w:val="center"/>
              <w:rPr>
                <w:color w:val="auto"/>
                <w:sz w:val="21"/>
                <w:szCs w:val="21"/>
                <w:lang w:val="en-US" w:eastAsia="zh-CN"/>
              </w:rPr>
            </w:pPr>
            <w:r>
              <w:rPr>
                <w:color w:val="auto"/>
                <w:sz w:val="21"/>
                <w:szCs w:val="21"/>
                <w:lang w:val="en-US" w:eastAsia="zh-CN"/>
              </w:rPr>
              <w:t>3</w:t>
            </w:r>
          </w:p>
        </w:tc>
        <w:tc>
          <w:tcPr>
            <w:tcW w:w="1622" w:type="dxa"/>
            <w:noWrap w:val="0"/>
            <w:vAlign w:val="center"/>
          </w:tcPr>
          <w:p w14:paraId="4B2A8FF3">
            <w:pPr>
              <w:autoSpaceDE w:val="0"/>
              <w:autoSpaceDN w:val="0"/>
              <w:adjustRightInd w:val="0"/>
              <w:jc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MINI POS机</w:t>
            </w:r>
          </w:p>
        </w:tc>
        <w:tc>
          <w:tcPr>
            <w:tcW w:w="3403" w:type="dxa"/>
            <w:noWrap w:val="0"/>
            <w:vAlign w:val="center"/>
          </w:tcPr>
          <w:p w14:paraId="400176BC">
            <w:pPr>
              <w:keepNext w:val="0"/>
              <w:keepLines w:val="0"/>
              <w:pageBreakBefore w:val="0"/>
              <w:kinsoku/>
              <w:wordWrap/>
              <w:overflowPunct/>
              <w:topLinePunct w:val="0"/>
              <w:autoSpaceDE w:val="0"/>
              <w:autoSpaceDN w:val="0"/>
              <w:bidi w:val="0"/>
              <w:adjustRightInd w:val="0"/>
              <w:snapToGrid/>
              <w:spacing w:line="240" w:lineRule="atLeast"/>
              <w:ind w:right="0" w:rightChars="0"/>
              <w:rPr>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收费处缴费。</w:t>
            </w:r>
          </w:p>
        </w:tc>
        <w:tc>
          <w:tcPr>
            <w:tcW w:w="2097" w:type="dxa"/>
            <w:noWrap w:val="0"/>
            <w:vAlign w:val="center"/>
          </w:tcPr>
          <w:p w14:paraId="54A9726C">
            <w:pPr>
              <w:pStyle w:val="7"/>
              <w:snapToGrid w:val="0"/>
              <w:jc w:val="center"/>
              <w:rPr>
                <w:color w:val="auto"/>
                <w:sz w:val="21"/>
                <w:szCs w:val="21"/>
                <w:lang w:val="en-US" w:eastAsia="zh-CN"/>
              </w:rPr>
            </w:pPr>
          </w:p>
        </w:tc>
        <w:tc>
          <w:tcPr>
            <w:tcW w:w="1500" w:type="dxa"/>
            <w:noWrap w:val="0"/>
            <w:vAlign w:val="center"/>
          </w:tcPr>
          <w:p w14:paraId="741B9C20">
            <w:pPr>
              <w:pStyle w:val="7"/>
              <w:snapToGrid w:val="0"/>
              <w:jc w:val="center"/>
              <w:rPr>
                <w:color w:val="auto"/>
                <w:sz w:val="21"/>
                <w:szCs w:val="21"/>
                <w:lang w:val="en-US" w:eastAsia="zh-CN"/>
              </w:rPr>
            </w:pPr>
          </w:p>
        </w:tc>
      </w:tr>
      <w:tr w14:paraId="1305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4AF581F8">
            <w:pPr>
              <w:pStyle w:val="7"/>
              <w:snapToGrid w:val="0"/>
              <w:jc w:val="center"/>
              <w:rPr>
                <w:color w:val="auto"/>
                <w:sz w:val="21"/>
                <w:szCs w:val="21"/>
                <w:lang w:val="en-US" w:eastAsia="zh-CN"/>
              </w:rPr>
            </w:pPr>
            <w:r>
              <w:rPr>
                <w:color w:val="auto"/>
                <w:sz w:val="21"/>
                <w:szCs w:val="21"/>
                <w:lang w:val="en-US" w:eastAsia="zh-CN"/>
              </w:rPr>
              <w:t>4</w:t>
            </w:r>
          </w:p>
        </w:tc>
        <w:tc>
          <w:tcPr>
            <w:tcW w:w="1622" w:type="dxa"/>
            <w:noWrap w:val="0"/>
            <w:vAlign w:val="center"/>
          </w:tcPr>
          <w:p w14:paraId="187C55BC">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MINI POS程序</w:t>
            </w:r>
          </w:p>
        </w:tc>
        <w:tc>
          <w:tcPr>
            <w:tcW w:w="3403" w:type="dxa"/>
            <w:noWrap w:val="0"/>
            <w:vAlign w:val="center"/>
          </w:tcPr>
          <w:p w14:paraId="3C15C2F6">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程序开发</w:t>
            </w:r>
          </w:p>
        </w:tc>
        <w:tc>
          <w:tcPr>
            <w:tcW w:w="2097" w:type="dxa"/>
            <w:noWrap w:val="0"/>
            <w:vAlign w:val="center"/>
          </w:tcPr>
          <w:p w14:paraId="2E926721">
            <w:pPr>
              <w:pStyle w:val="7"/>
              <w:snapToGrid w:val="0"/>
              <w:jc w:val="center"/>
              <w:rPr>
                <w:color w:val="auto"/>
                <w:sz w:val="21"/>
                <w:szCs w:val="21"/>
                <w:lang w:val="en-US" w:eastAsia="zh-CN"/>
              </w:rPr>
            </w:pPr>
          </w:p>
        </w:tc>
        <w:tc>
          <w:tcPr>
            <w:tcW w:w="1500" w:type="dxa"/>
            <w:noWrap w:val="0"/>
            <w:vAlign w:val="center"/>
          </w:tcPr>
          <w:p w14:paraId="0C2F01DC">
            <w:pPr>
              <w:pStyle w:val="7"/>
              <w:snapToGrid w:val="0"/>
              <w:jc w:val="center"/>
              <w:rPr>
                <w:color w:val="auto"/>
                <w:sz w:val="21"/>
                <w:szCs w:val="21"/>
                <w:lang w:val="en-US" w:eastAsia="zh-CN"/>
              </w:rPr>
            </w:pPr>
          </w:p>
        </w:tc>
      </w:tr>
      <w:tr w14:paraId="1DDF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5CC06741">
            <w:pPr>
              <w:pStyle w:val="7"/>
              <w:snapToGrid w:val="0"/>
              <w:jc w:val="center"/>
              <w:rPr>
                <w:color w:val="auto"/>
                <w:sz w:val="21"/>
                <w:szCs w:val="21"/>
                <w:lang w:val="en-US" w:eastAsia="zh-CN"/>
              </w:rPr>
            </w:pPr>
            <w:r>
              <w:rPr>
                <w:color w:val="auto"/>
                <w:sz w:val="21"/>
                <w:szCs w:val="21"/>
                <w:lang w:val="en-US" w:eastAsia="zh-CN"/>
              </w:rPr>
              <w:t>5</w:t>
            </w:r>
          </w:p>
        </w:tc>
        <w:tc>
          <w:tcPr>
            <w:tcW w:w="1622" w:type="dxa"/>
            <w:noWrap w:val="0"/>
            <w:vAlign w:val="center"/>
          </w:tcPr>
          <w:p w14:paraId="13339946">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出院结算系统</w:t>
            </w:r>
          </w:p>
        </w:tc>
        <w:tc>
          <w:tcPr>
            <w:tcW w:w="3403" w:type="dxa"/>
            <w:noWrap w:val="0"/>
            <w:vAlign w:val="center"/>
          </w:tcPr>
          <w:p w14:paraId="446269C4">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一、服务要求</w:t>
            </w:r>
          </w:p>
          <w:p w14:paraId="24A13FFB">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利用医院微信小程序，解决参保患者住院期间医保缴费流程繁琐问题。支持患者通过智慧医院微信手机端直接进行住院医保在线结算，获取病人出院信息（住院费用清单、医疗文书）。当需要自费补缴时，患者可直接在微信上完成补缴操作，实现 “一站式” 结算服务。系统应具备完善的支付记录查询功能，方便患者随时查看支付明细，包括支付时间、金额、支付方式以及对应的费用项目等信息。</w:t>
            </w:r>
          </w:p>
          <w:p w14:paraId="018B6170">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能够与医院HIS系统对接，准确获取患者的住院费用明细，确保结算金额的准确性并清晰展示给患者。系统应能够快速准确地计算患者的总费用、医保报销金额、自费金额以及需要退还或补缴的押金金额等，并提供详细的费用清单供患者核对。</w:t>
            </w:r>
          </w:p>
          <w:p w14:paraId="78970117">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建设住院终端服务应用，患者可自助终端上，通过医保电子凭证、社保卡、身份证等方式进行身份核验。核验通过后，可在终端完成出入院办理、住院押金充值、出院结算、住院费用清单、医疗文书打印、发票打印等功能。终端界面设计应简洁明了，操作流程应简单易懂，方便患者使用。对于操作过程中的关键步骤和提示信息，应采用醒目的颜色和较大的字体显示，以方便患者查看。同时，终端应具备语音提示功能，为视力不佳或操作不熟练的患者提供辅助。</w:t>
            </w:r>
          </w:p>
          <w:p w14:paraId="25BFF3A5">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4、缴费方式，应支持多种支付方式,如: 微信人脸支付、医保电子凭证、社保卡、银行卡支付、微信扫码支付、支付宝扫码支付、医保钱包支付、个账共济结算等。</w:t>
            </w:r>
          </w:p>
          <w:p w14:paraId="3B19A995">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二、技术要求</w:t>
            </w:r>
          </w:p>
          <w:p w14:paraId="0162E2F8">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1、智慧医院升级：实现智慧医院微信手机端办理入院、出院结算、医疗文书查询、住院发票查询等功能。</w:t>
            </w:r>
          </w:p>
          <w:p w14:paraId="55618A83">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2、入院办理：实现患者自助终端凭借身份证、社保卡、电子医保凭证等办理入院。</w:t>
            </w:r>
          </w:p>
          <w:p w14:paraId="0FFD7992">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3、住院押金缴纳：实现患者办理入院登记后在自助终端缴纳住院押金，并自动打印凭条。</w:t>
            </w:r>
          </w:p>
          <w:p w14:paraId="32D52E7B">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4、自助每日清单查询：患者可以在住院自助终端上查询每日住院清单。包括包括每一笔医药费用收费名称、单价、数量、金额等。</w:t>
            </w:r>
          </w:p>
          <w:p w14:paraId="3DF318B7">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4、出院结算：患者可以直接进行出院自助结算，通过银行卡、医保卡、微信、支付宝等支付渠道支付医疗费用，医保患者可以直接进行出院医保结算，完成自助出院。</w:t>
            </w:r>
          </w:p>
          <w:p w14:paraId="6C851FAF">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5、医疗文书打印：患者可以在住院自助终端上凭借身份证、住院号、社保卡等方式验证身份后自助打印结算清单等医疗文书。</w:t>
            </w:r>
          </w:p>
          <w:p w14:paraId="744C1A12">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6、发票打印：患者可以在住院自助终端上凭借身份证、住院号、社保卡等方式验证上身份后自助打印发票。</w:t>
            </w:r>
          </w:p>
          <w:p w14:paraId="6AA883EE">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7、免费与医院集成平台、数据中心、统一支付平台、财政局电子发票平台、HIS、LIS、PACS、EMR、CA、影像平台、医保系统等等系统的对接。</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8、</w:t>
            </w:r>
            <w:r>
              <w:rPr>
                <w:rFonts w:hint="eastAsia" w:ascii="宋体" w:hAnsi="宋体" w:eastAsia="宋体" w:cs="宋体"/>
                <w:color w:val="auto"/>
                <w:kern w:val="0"/>
                <w:sz w:val="21"/>
                <w:szCs w:val="21"/>
                <w:lang w:eastAsia="zh-CN" w:bidi="ar"/>
              </w:rPr>
              <w:t>含</w:t>
            </w:r>
            <w:r>
              <w:rPr>
                <w:rFonts w:hint="eastAsia" w:ascii="宋体" w:hAnsi="宋体" w:eastAsia="宋体" w:cs="宋体"/>
                <w:color w:val="auto"/>
                <w:kern w:val="0"/>
                <w:sz w:val="21"/>
                <w:szCs w:val="21"/>
                <w:lang w:val="en-US" w:eastAsia="zh-CN" w:bidi="ar"/>
              </w:rPr>
              <w:t>五年维保</w:t>
            </w:r>
          </w:p>
        </w:tc>
        <w:tc>
          <w:tcPr>
            <w:tcW w:w="2097" w:type="dxa"/>
            <w:noWrap w:val="0"/>
            <w:vAlign w:val="center"/>
          </w:tcPr>
          <w:p w14:paraId="6BC01E97">
            <w:pPr>
              <w:pStyle w:val="7"/>
              <w:snapToGrid w:val="0"/>
              <w:jc w:val="center"/>
              <w:rPr>
                <w:color w:val="auto"/>
                <w:sz w:val="21"/>
                <w:szCs w:val="21"/>
                <w:lang w:val="en-US" w:eastAsia="zh-CN"/>
              </w:rPr>
            </w:pPr>
          </w:p>
        </w:tc>
        <w:tc>
          <w:tcPr>
            <w:tcW w:w="1500" w:type="dxa"/>
            <w:noWrap w:val="0"/>
            <w:vAlign w:val="center"/>
          </w:tcPr>
          <w:p w14:paraId="45B2DF9E">
            <w:pPr>
              <w:pStyle w:val="7"/>
              <w:snapToGrid w:val="0"/>
              <w:jc w:val="center"/>
              <w:rPr>
                <w:color w:val="auto"/>
                <w:sz w:val="21"/>
                <w:szCs w:val="21"/>
                <w:lang w:val="en-US" w:eastAsia="zh-CN"/>
              </w:rPr>
            </w:pPr>
          </w:p>
        </w:tc>
      </w:tr>
      <w:tr w14:paraId="066E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1F32BEC3">
            <w:pPr>
              <w:pStyle w:val="7"/>
              <w:snapToGrid w:val="0"/>
              <w:jc w:val="center"/>
              <w:rPr>
                <w:color w:val="auto"/>
                <w:sz w:val="21"/>
                <w:szCs w:val="21"/>
                <w:lang w:val="en-US" w:eastAsia="zh-CN"/>
              </w:rPr>
            </w:pPr>
            <w:r>
              <w:rPr>
                <w:rFonts w:hint="eastAsia"/>
                <w:color w:val="auto"/>
                <w:sz w:val="21"/>
                <w:szCs w:val="21"/>
                <w:lang w:val="en-US" w:eastAsia="zh-CN"/>
              </w:rPr>
              <w:t>6</w:t>
            </w:r>
          </w:p>
        </w:tc>
        <w:tc>
          <w:tcPr>
            <w:tcW w:w="1622" w:type="dxa"/>
            <w:noWrap w:val="0"/>
            <w:vAlign w:val="center"/>
          </w:tcPr>
          <w:p w14:paraId="1CF134D4">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HIS接口</w:t>
            </w:r>
          </w:p>
        </w:tc>
        <w:tc>
          <w:tcPr>
            <w:tcW w:w="3403" w:type="dxa"/>
            <w:noWrap w:val="0"/>
            <w:vAlign w:val="center"/>
          </w:tcPr>
          <w:p w14:paraId="6D891A7C">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医院HIS系统改造：需依据医院要求，对现行的出入院流程进行HIS系统自助出入院功能改造，以达成患者自助办理出入院的功能。 </w:t>
            </w:r>
          </w:p>
          <w:p w14:paraId="42295D21">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HIS系统针对出入院功能接口的改造内容如下：</w:t>
            </w:r>
          </w:p>
          <w:p w14:paraId="583B4C2F">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 增设自助出入院功能接口（涵盖自费结算、医保结算等结算类别），以便患者能够通过自助机、智慧医院微信端完成出入院相关操作。</w:t>
            </w:r>
          </w:p>
          <w:p w14:paraId="141FC4AB">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 增设住院查询接口，使患者可在自助机或微信端实现对病人出院信息（包括但不限于住院费用清单、医疗文书或其他信息）的查询与打印功能。</w:t>
            </w:r>
          </w:p>
          <w:p w14:paraId="759A34C1">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3. 增设门诊结算扩展接口，该接口包含门诊统筹、个账代支、医保钱包等医保新增政策要求的功能。 </w:t>
            </w:r>
          </w:p>
          <w:p w14:paraId="56DBD550">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4. 在本项目需实现的功能范围内，针对 HIS 系统需要进行改造的部分，对于未明确列出的接口功能及系统改造内容，应予以免费实施改造。</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color w:val="auto"/>
                <w:kern w:val="0"/>
                <w:sz w:val="21"/>
                <w:szCs w:val="21"/>
                <w:lang w:eastAsia="zh-CN" w:bidi="ar"/>
              </w:rPr>
              <w:t>含</w:t>
            </w:r>
            <w:r>
              <w:rPr>
                <w:rFonts w:hint="eastAsia" w:ascii="宋体" w:hAnsi="宋体" w:eastAsia="宋体" w:cs="宋体"/>
                <w:color w:val="auto"/>
                <w:kern w:val="0"/>
                <w:sz w:val="21"/>
                <w:szCs w:val="21"/>
                <w:lang w:val="en-US" w:eastAsia="zh-CN" w:bidi="ar"/>
              </w:rPr>
              <w:t>五年维保</w:t>
            </w:r>
          </w:p>
        </w:tc>
        <w:tc>
          <w:tcPr>
            <w:tcW w:w="2097" w:type="dxa"/>
            <w:noWrap w:val="0"/>
            <w:vAlign w:val="center"/>
          </w:tcPr>
          <w:p w14:paraId="28FF8ED5">
            <w:pPr>
              <w:pStyle w:val="7"/>
              <w:snapToGrid w:val="0"/>
              <w:jc w:val="center"/>
              <w:rPr>
                <w:color w:val="auto"/>
                <w:sz w:val="21"/>
                <w:szCs w:val="21"/>
                <w:lang w:val="en-US" w:eastAsia="zh-CN"/>
              </w:rPr>
            </w:pPr>
          </w:p>
        </w:tc>
        <w:tc>
          <w:tcPr>
            <w:tcW w:w="1500" w:type="dxa"/>
            <w:noWrap w:val="0"/>
            <w:vAlign w:val="center"/>
          </w:tcPr>
          <w:p w14:paraId="66761DEF">
            <w:pPr>
              <w:pStyle w:val="7"/>
              <w:snapToGrid w:val="0"/>
              <w:jc w:val="center"/>
              <w:rPr>
                <w:color w:val="auto"/>
                <w:sz w:val="21"/>
                <w:szCs w:val="21"/>
                <w:lang w:val="en-US" w:eastAsia="zh-CN"/>
              </w:rPr>
            </w:pPr>
          </w:p>
        </w:tc>
      </w:tr>
      <w:tr w14:paraId="1915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394011E5">
            <w:pPr>
              <w:pStyle w:val="7"/>
              <w:snapToGrid w:val="0"/>
              <w:jc w:val="center"/>
              <w:rPr>
                <w:rFonts w:hint="default"/>
                <w:color w:val="auto"/>
                <w:sz w:val="21"/>
                <w:szCs w:val="21"/>
                <w:lang w:val="en-US" w:eastAsia="zh-CN"/>
              </w:rPr>
            </w:pPr>
            <w:r>
              <w:rPr>
                <w:rFonts w:hint="eastAsia"/>
                <w:color w:val="auto"/>
                <w:sz w:val="21"/>
                <w:szCs w:val="21"/>
                <w:lang w:val="en-US" w:eastAsia="zh-CN"/>
              </w:rPr>
              <w:t>7</w:t>
            </w:r>
          </w:p>
        </w:tc>
        <w:tc>
          <w:tcPr>
            <w:tcW w:w="1622" w:type="dxa"/>
            <w:noWrap w:val="0"/>
            <w:vAlign w:val="center"/>
          </w:tcPr>
          <w:p w14:paraId="317D64BB">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PDF签章服务</w:t>
            </w:r>
          </w:p>
        </w:tc>
        <w:tc>
          <w:tcPr>
            <w:tcW w:w="3403" w:type="dxa"/>
            <w:noWrap w:val="0"/>
            <w:vAlign w:val="center"/>
          </w:tcPr>
          <w:p w14:paraId="78E96C7C">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实现出院结算相关医疗文书的电子签章功能服务，包含电子签章接口、签章服务器、后台管理系统、电子认证证书（含五年认证费用）。服务内容：在病人出院时对医疗文书（出院小结、疾病诊断书、出院结算清单等）进行电子签章，让病人可以在自助机及微信端查询打印医疗文书。</w:t>
            </w:r>
          </w:p>
        </w:tc>
        <w:tc>
          <w:tcPr>
            <w:tcW w:w="2097" w:type="dxa"/>
            <w:noWrap w:val="0"/>
            <w:vAlign w:val="center"/>
          </w:tcPr>
          <w:p w14:paraId="0EF3D656">
            <w:pPr>
              <w:pStyle w:val="7"/>
              <w:snapToGrid w:val="0"/>
              <w:jc w:val="center"/>
              <w:rPr>
                <w:color w:val="auto"/>
                <w:sz w:val="21"/>
                <w:szCs w:val="21"/>
                <w:lang w:val="en-US" w:eastAsia="zh-CN"/>
              </w:rPr>
            </w:pPr>
          </w:p>
        </w:tc>
        <w:tc>
          <w:tcPr>
            <w:tcW w:w="1500" w:type="dxa"/>
            <w:noWrap w:val="0"/>
            <w:vAlign w:val="center"/>
          </w:tcPr>
          <w:p w14:paraId="333D58FD">
            <w:pPr>
              <w:pStyle w:val="7"/>
              <w:snapToGrid w:val="0"/>
              <w:jc w:val="center"/>
              <w:rPr>
                <w:color w:val="auto"/>
                <w:sz w:val="21"/>
                <w:szCs w:val="21"/>
                <w:lang w:val="en-US" w:eastAsia="zh-CN"/>
              </w:rPr>
            </w:pPr>
          </w:p>
        </w:tc>
      </w:tr>
      <w:tr w14:paraId="459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1FE234EE">
            <w:pPr>
              <w:pStyle w:val="7"/>
              <w:snapToGrid w:val="0"/>
              <w:jc w:val="center"/>
              <w:rPr>
                <w:rFonts w:hint="default"/>
                <w:color w:val="auto"/>
                <w:sz w:val="21"/>
                <w:szCs w:val="21"/>
                <w:lang w:val="en-US" w:eastAsia="zh-CN"/>
              </w:rPr>
            </w:pPr>
            <w:r>
              <w:rPr>
                <w:rFonts w:hint="eastAsia"/>
                <w:color w:val="auto"/>
                <w:sz w:val="21"/>
                <w:szCs w:val="21"/>
                <w:lang w:val="en-US" w:eastAsia="zh-CN"/>
              </w:rPr>
              <w:t>8</w:t>
            </w:r>
          </w:p>
        </w:tc>
        <w:tc>
          <w:tcPr>
            <w:tcW w:w="1622" w:type="dxa"/>
            <w:noWrap w:val="0"/>
            <w:vAlign w:val="center"/>
          </w:tcPr>
          <w:p w14:paraId="6330F34A">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运维服务</w:t>
            </w:r>
          </w:p>
        </w:tc>
        <w:tc>
          <w:tcPr>
            <w:tcW w:w="3403" w:type="dxa"/>
            <w:noWrap w:val="0"/>
            <w:vAlign w:val="center"/>
          </w:tcPr>
          <w:p w14:paraId="674EF4FD">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要求提供7×24小时的现场或热线技术支持服务。对故障作出正确判断并提出解决方案，才能视为已经响应。如果不能通过电话支持服务和远程支持服务解决设备发生的技术故障，且经双方商议确认需要紧急进行现场支持的情况下，要求派技术工程师在15分钟内响应，1小时内到达现场，并在4小时内修复，设备故障如12小时内不能解决，且提供备用机器顶替使用，保证客户系统的正常运行。含五年维保</w:t>
            </w:r>
          </w:p>
        </w:tc>
        <w:tc>
          <w:tcPr>
            <w:tcW w:w="2097" w:type="dxa"/>
            <w:noWrap w:val="0"/>
            <w:vAlign w:val="center"/>
          </w:tcPr>
          <w:p w14:paraId="59008FC8">
            <w:pPr>
              <w:pStyle w:val="7"/>
              <w:snapToGrid w:val="0"/>
              <w:jc w:val="center"/>
              <w:rPr>
                <w:color w:val="auto"/>
                <w:sz w:val="21"/>
                <w:szCs w:val="21"/>
                <w:lang w:val="en-US" w:eastAsia="zh-CN"/>
              </w:rPr>
            </w:pPr>
          </w:p>
        </w:tc>
        <w:tc>
          <w:tcPr>
            <w:tcW w:w="1500" w:type="dxa"/>
            <w:noWrap w:val="0"/>
            <w:vAlign w:val="center"/>
          </w:tcPr>
          <w:p w14:paraId="251882C1">
            <w:pPr>
              <w:pStyle w:val="7"/>
              <w:snapToGrid w:val="0"/>
              <w:jc w:val="center"/>
              <w:rPr>
                <w:color w:val="auto"/>
                <w:sz w:val="21"/>
                <w:szCs w:val="21"/>
                <w:lang w:val="en-US" w:eastAsia="zh-CN"/>
              </w:rPr>
            </w:pPr>
          </w:p>
        </w:tc>
      </w:tr>
      <w:tr w14:paraId="4633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27B60417">
            <w:pPr>
              <w:pStyle w:val="7"/>
              <w:snapToGrid w:val="0"/>
              <w:jc w:val="center"/>
              <w:rPr>
                <w:rFonts w:hint="default"/>
                <w:color w:val="auto"/>
                <w:sz w:val="21"/>
                <w:szCs w:val="21"/>
                <w:lang w:val="en-US" w:eastAsia="zh-CN"/>
              </w:rPr>
            </w:pPr>
            <w:r>
              <w:rPr>
                <w:rFonts w:hint="eastAsia"/>
                <w:color w:val="auto"/>
                <w:sz w:val="21"/>
                <w:szCs w:val="21"/>
                <w:lang w:val="en-US" w:eastAsia="zh-CN"/>
              </w:rPr>
              <w:t>9</w:t>
            </w:r>
          </w:p>
        </w:tc>
        <w:tc>
          <w:tcPr>
            <w:tcW w:w="1622" w:type="dxa"/>
            <w:noWrap w:val="0"/>
            <w:vAlign w:val="center"/>
          </w:tcPr>
          <w:p w14:paraId="4A503A1E">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MINI POS物联卡</w:t>
            </w:r>
          </w:p>
        </w:tc>
        <w:tc>
          <w:tcPr>
            <w:tcW w:w="3403" w:type="dxa"/>
            <w:noWrap w:val="0"/>
            <w:vAlign w:val="center"/>
          </w:tcPr>
          <w:p w14:paraId="5F336545">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物联卡为提供MINIPOS使用所需的网络通讯。</w:t>
            </w:r>
          </w:p>
        </w:tc>
        <w:tc>
          <w:tcPr>
            <w:tcW w:w="2097" w:type="dxa"/>
            <w:noWrap w:val="0"/>
            <w:vAlign w:val="center"/>
          </w:tcPr>
          <w:p w14:paraId="176DFE03">
            <w:pPr>
              <w:pStyle w:val="7"/>
              <w:snapToGrid w:val="0"/>
              <w:jc w:val="center"/>
              <w:rPr>
                <w:color w:val="auto"/>
                <w:sz w:val="21"/>
                <w:szCs w:val="21"/>
                <w:lang w:val="en-US" w:eastAsia="zh-CN"/>
              </w:rPr>
            </w:pPr>
          </w:p>
        </w:tc>
        <w:tc>
          <w:tcPr>
            <w:tcW w:w="1500" w:type="dxa"/>
            <w:noWrap w:val="0"/>
            <w:vAlign w:val="center"/>
          </w:tcPr>
          <w:p w14:paraId="3C29E0E2">
            <w:pPr>
              <w:pStyle w:val="7"/>
              <w:snapToGrid w:val="0"/>
              <w:jc w:val="center"/>
              <w:rPr>
                <w:color w:val="auto"/>
                <w:sz w:val="21"/>
                <w:szCs w:val="21"/>
                <w:lang w:val="en-US" w:eastAsia="zh-CN"/>
              </w:rPr>
            </w:pPr>
          </w:p>
        </w:tc>
      </w:tr>
    </w:tbl>
    <w:p w14:paraId="5D74E6BA">
      <w:pPr>
        <w:rPr>
          <w:rFonts w:hint="eastAsia"/>
          <w:color w:val="auto"/>
          <w:sz w:val="21"/>
          <w:szCs w:val="21"/>
        </w:rPr>
      </w:pPr>
    </w:p>
    <w:p w14:paraId="0AC0C2C8">
      <w:pPr>
        <w:rPr>
          <w:rFonts w:hint="eastAsia"/>
          <w:color w:val="auto"/>
        </w:rPr>
      </w:pPr>
    </w:p>
    <w:p w14:paraId="3F93B248">
      <w:pPr>
        <w:pStyle w:val="7"/>
        <w:spacing w:line="500" w:lineRule="exact"/>
        <w:ind w:firstLine="2400" w:firstLineChars="1000"/>
        <w:rPr>
          <w:rFonts w:hAnsi="宋体"/>
          <w:color w:val="auto"/>
          <w:sz w:val="24"/>
          <w:szCs w:val="24"/>
          <w:u w:val="single"/>
        </w:rPr>
      </w:pPr>
      <w:r>
        <w:rPr>
          <w:rFonts w:hint="eastAsia" w:hAnsi="宋体"/>
          <w:color w:val="auto"/>
          <w:sz w:val="24"/>
          <w:szCs w:val="24"/>
          <w:lang w:eastAsia="zh-CN"/>
        </w:rPr>
        <w:t>响应人</w:t>
      </w:r>
      <w:r>
        <w:rPr>
          <w:rFonts w:hAnsi="宋体"/>
          <w:color w:val="auto"/>
          <w:sz w:val="24"/>
          <w:szCs w:val="24"/>
        </w:rPr>
        <w:t>（加盖公章）：</w:t>
      </w:r>
      <w:r>
        <w:rPr>
          <w:rFonts w:hAnsi="宋体"/>
          <w:color w:val="auto"/>
          <w:sz w:val="24"/>
          <w:szCs w:val="24"/>
          <w:u w:val="single"/>
        </w:rPr>
        <w:t xml:space="preserve">                                 </w:t>
      </w:r>
    </w:p>
    <w:p w14:paraId="50925824">
      <w:pPr>
        <w:pStyle w:val="7"/>
        <w:spacing w:line="500" w:lineRule="exact"/>
        <w:ind w:firstLine="1200" w:firstLineChars="500"/>
        <w:rPr>
          <w:rFonts w:hAnsi="宋体"/>
          <w:color w:val="auto"/>
          <w:sz w:val="24"/>
          <w:szCs w:val="24"/>
          <w:u w:val="single"/>
        </w:rPr>
      </w:pPr>
      <w:bookmarkStart w:id="1" w:name="_GoBack"/>
      <w:bookmarkEnd w:id="1"/>
      <w:r>
        <w:rPr>
          <w:rFonts w:hAnsi="宋体"/>
          <w:color w:val="auto"/>
          <w:sz w:val="24"/>
          <w:szCs w:val="24"/>
        </w:rPr>
        <w:t>法定代表人(负责人)或委托代理人（签字</w:t>
      </w:r>
      <w:r>
        <w:rPr>
          <w:rFonts w:hint="eastAsia" w:hAnsi="宋体"/>
          <w:color w:val="auto"/>
          <w:sz w:val="24"/>
          <w:szCs w:val="24"/>
          <w:lang w:val="en-US" w:eastAsia="zh-CN"/>
        </w:rPr>
        <w:t>或盖章</w:t>
      </w:r>
      <w:r>
        <w:rPr>
          <w:rFonts w:hAnsi="宋体"/>
          <w:color w:val="auto"/>
          <w:sz w:val="24"/>
          <w:szCs w:val="24"/>
        </w:rPr>
        <w:t>）：</w:t>
      </w:r>
      <w:r>
        <w:rPr>
          <w:rFonts w:hAnsi="宋体"/>
          <w:color w:val="auto"/>
          <w:sz w:val="24"/>
          <w:szCs w:val="24"/>
          <w:u w:val="single"/>
        </w:rPr>
        <w:t xml:space="preserve">             </w:t>
      </w:r>
    </w:p>
    <w:p w14:paraId="178047B1">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14:paraId="07CA6432">
      <w:pPr>
        <w:rPr>
          <w:color w:val="auto"/>
        </w:rPr>
      </w:pPr>
    </w:p>
    <w:p w14:paraId="618DB5A5">
      <w:pPr>
        <w:pStyle w:val="7"/>
        <w:spacing w:line="400" w:lineRule="exact"/>
        <w:jc w:val="left"/>
        <w:rPr>
          <w:b/>
          <w:bCs/>
          <w:color w:val="auto"/>
        </w:rPr>
      </w:pPr>
      <w:r>
        <w:rPr>
          <w:b/>
          <w:bCs/>
          <w:color w:val="auto"/>
        </w:rPr>
        <w:t>说明：</w:t>
      </w:r>
    </w:p>
    <w:p w14:paraId="594CACC9">
      <w:pPr>
        <w:pStyle w:val="7"/>
        <w:spacing w:line="320" w:lineRule="exact"/>
        <w:ind w:left="315" w:hanging="360" w:hangingChars="150"/>
        <w:jc w:val="left"/>
        <w:rPr>
          <w:color w:val="auto"/>
          <w:sz w:val="24"/>
          <w:szCs w:val="24"/>
        </w:rPr>
      </w:pPr>
      <w:r>
        <w:rPr>
          <w:color w:val="auto"/>
          <w:sz w:val="24"/>
          <w:szCs w:val="24"/>
        </w:rPr>
        <w:t>1、</w:t>
      </w:r>
      <w:r>
        <w:rPr>
          <w:rFonts w:hint="eastAsia"/>
          <w:color w:val="auto"/>
          <w:sz w:val="24"/>
          <w:szCs w:val="24"/>
          <w:lang w:eastAsia="zh-CN"/>
        </w:rPr>
        <w:t>响应人</w:t>
      </w:r>
      <w:r>
        <w:rPr>
          <w:color w:val="auto"/>
          <w:sz w:val="24"/>
          <w:szCs w:val="24"/>
        </w:rPr>
        <w:t>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14:paraId="7BFA8718">
      <w:pPr>
        <w:pStyle w:val="7"/>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14:paraId="7D35A0FE">
      <w:pPr>
        <w:pStyle w:val="7"/>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w:t>
      </w:r>
      <w:r>
        <w:rPr>
          <w:rFonts w:hint="eastAsia"/>
          <w:color w:val="auto"/>
          <w:sz w:val="24"/>
          <w:szCs w:val="24"/>
          <w:lang w:eastAsia="zh-CN"/>
        </w:rPr>
        <w:t>响应人</w:t>
      </w:r>
      <w:r>
        <w:rPr>
          <w:color w:val="auto"/>
          <w:sz w:val="24"/>
          <w:szCs w:val="24"/>
        </w:rPr>
        <w:t>有虚假描述的，</w:t>
      </w:r>
      <w:r>
        <w:rPr>
          <w:rFonts w:hAnsi="宋体"/>
          <w:bCs/>
          <w:color w:val="auto"/>
          <w:sz w:val="24"/>
          <w:szCs w:val="24"/>
        </w:rPr>
        <w:t>视为响应无效</w:t>
      </w:r>
      <w:r>
        <w:rPr>
          <w:color w:val="auto"/>
          <w:sz w:val="24"/>
          <w:szCs w:val="24"/>
        </w:rPr>
        <w:t>。</w:t>
      </w:r>
    </w:p>
    <w:p w14:paraId="645096E4">
      <w:pPr>
        <w:spacing w:line="300" w:lineRule="exact"/>
        <w:rPr>
          <w:rFonts w:hint="eastAsia"/>
          <w:color w:val="auto"/>
          <w:sz w:val="24"/>
          <w:szCs w:val="24"/>
        </w:rPr>
      </w:pPr>
    </w:p>
    <w:p w14:paraId="5295F9E4">
      <w:pPr>
        <w:pStyle w:val="3"/>
        <w:numPr>
          <w:ilvl w:val="0"/>
          <w:numId w:val="0"/>
        </w:numPr>
        <w:rPr>
          <w:rFonts w:hint="eastAsia"/>
          <w:color w:val="auto"/>
          <w:lang w:val="en-US" w:eastAsia="zh-CN"/>
        </w:rPr>
      </w:pPr>
    </w:p>
    <w:p w14:paraId="30EBC48A">
      <w:pPr>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775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AE3B2">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BAE3B2">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FFDD7"/>
    <w:multiLevelType w:val="singleLevel"/>
    <w:tmpl w:val="4A9FFDD7"/>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2804425"/>
    <w:rsid w:val="02AB0480"/>
    <w:rsid w:val="03852133"/>
    <w:rsid w:val="047E67C6"/>
    <w:rsid w:val="05063A8D"/>
    <w:rsid w:val="05397D27"/>
    <w:rsid w:val="055F2E22"/>
    <w:rsid w:val="055F656B"/>
    <w:rsid w:val="05F311C2"/>
    <w:rsid w:val="06506CDE"/>
    <w:rsid w:val="06594B2E"/>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E07859"/>
    <w:rsid w:val="0F9539A9"/>
    <w:rsid w:val="0FE84EA0"/>
    <w:rsid w:val="10565978"/>
    <w:rsid w:val="128F7865"/>
    <w:rsid w:val="147521B1"/>
    <w:rsid w:val="156B2C47"/>
    <w:rsid w:val="162C39C3"/>
    <w:rsid w:val="165E0E69"/>
    <w:rsid w:val="16D15EDA"/>
    <w:rsid w:val="17CF438E"/>
    <w:rsid w:val="17E32DA4"/>
    <w:rsid w:val="17EF03C8"/>
    <w:rsid w:val="185E1261"/>
    <w:rsid w:val="18B83DA7"/>
    <w:rsid w:val="19964493"/>
    <w:rsid w:val="19C56BE5"/>
    <w:rsid w:val="1A323180"/>
    <w:rsid w:val="1AA136F0"/>
    <w:rsid w:val="1B0E7139"/>
    <w:rsid w:val="1B3069BC"/>
    <w:rsid w:val="1C573B1F"/>
    <w:rsid w:val="1CD64190"/>
    <w:rsid w:val="1D33172D"/>
    <w:rsid w:val="1D7239C2"/>
    <w:rsid w:val="1DA00AC0"/>
    <w:rsid w:val="1ED35123"/>
    <w:rsid w:val="1EFB76D8"/>
    <w:rsid w:val="1FDA5520"/>
    <w:rsid w:val="1FE06281"/>
    <w:rsid w:val="1FF06ADA"/>
    <w:rsid w:val="20C2039F"/>
    <w:rsid w:val="21861639"/>
    <w:rsid w:val="21BA2E0B"/>
    <w:rsid w:val="227C6506"/>
    <w:rsid w:val="231E2290"/>
    <w:rsid w:val="23CA1E10"/>
    <w:rsid w:val="247340A9"/>
    <w:rsid w:val="24821918"/>
    <w:rsid w:val="248E35BF"/>
    <w:rsid w:val="25034756"/>
    <w:rsid w:val="263825B0"/>
    <w:rsid w:val="27BC21D4"/>
    <w:rsid w:val="27E4645B"/>
    <w:rsid w:val="282339FA"/>
    <w:rsid w:val="288040E5"/>
    <w:rsid w:val="288B6A7F"/>
    <w:rsid w:val="29295E0A"/>
    <w:rsid w:val="297F07DD"/>
    <w:rsid w:val="29D07D3B"/>
    <w:rsid w:val="29DC3D4A"/>
    <w:rsid w:val="2A795BF4"/>
    <w:rsid w:val="2A7E7711"/>
    <w:rsid w:val="2B160ACF"/>
    <w:rsid w:val="2BCE399C"/>
    <w:rsid w:val="2CC11469"/>
    <w:rsid w:val="2D1957A2"/>
    <w:rsid w:val="2D1D35FC"/>
    <w:rsid w:val="2DFD1B5A"/>
    <w:rsid w:val="2E1564CD"/>
    <w:rsid w:val="2F1C6C03"/>
    <w:rsid w:val="30260660"/>
    <w:rsid w:val="30D633FC"/>
    <w:rsid w:val="30E04F43"/>
    <w:rsid w:val="31581161"/>
    <w:rsid w:val="31D05343"/>
    <w:rsid w:val="326E7015"/>
    <w:rsid w:val="33CF4075"/>
    <w:rsid w:val="34C5784F"/>
    <w:rsid w:val="35412AAE"/>
    <w:rsid w:val="360B2970"/>
    <w:rsid w:val="365468D9"/>
    <w:rsid w:val="368A4024"/>
    <w:rsid w:val="37A73E1D"/>
    <w:rsid w:val="37BA2891"/>
    <w:rsid w:val="37EA129A"/>
    <w:rsid w:val="3886699A"/>
    <w:rsid w:val="396B5F4F"/>
    <w:rsid w:val="3AA907D9"/>
    <w:rsid w:val="3B380409"/>
    <w:rsid w:val="3CA712B2"/>
    <w:rsid w:val="3D752A12"/>
    <w:rsid w:val="3F2C6FD9"/>
    <w:rsid w:val="41172403"/>
    <w:rsid w:val="420740C1"/>
    <w:rsid w:val="42526683"/>
    <w:rsid w:val="429678BD"/>
    <w:rsid w:val="43396647"/>
    <w:rsid w:val="450457B7"/>
    <w:rsid w:val="45C21FDC"/>
    <w:rsid w:val="45F53672"/>
    <w:rsid w:val="460A728C"/>
    <w:rsid w:val="46F5062A"/>
    <w:rsid w:val="46FF7FBB"/>
    <w:rsid w:val="480310F5"/>
    <w:rsid w:val="486D24FC"/>
    <w:rsid w:val="489570F6"/>
    <w:rsid w:val="48F03D73"/>
    <w:rsid w:val="49FD5BAF"/>
    <w:rsid w:val="4A51013A"/>
    <w:rsid w:val="4AE41C16"/>
    <w:rsid w:val="4CBA0C7F"/>
    <w:rsid w:val="4E457949"/>
    <w:rsid w:val="4E5424E0"/>
    <w:rsid w:val="4E773D9E"/>
    <w:rsid w:val="4E814B23"/>
    <w:rsid w:val="4EE12B8E"/>
    <w:rsid w:val="4F61474A"/>
    <w:rsid w:val="50175EE1"/>
    <w:rsid w:val="52A50E7E"/>
    <w:rsid w:val="53B07DAB"/>
    <w:rsid w:val="546B1D50"/>
    <w:rsid w:val="55346759"/>
    <w:rsid w:val="55697A67"/>
    <w:rsid w:val="55A81A6C"/>
    <w:rsid w:val="55C81178"/>
    <w:rsid w:val="56096A3F"/>
    <w:rsid w:val="57890B38"/>
    <w:rsid w:val="57CE4182"/>
    <w:rsid w:val="58EC5AAA"/>
    <w:rsid w:val="58FC1CF7"/>
    <w:rsid w:val="5AE76BBD"/>
    <w:rsid w:val="5B95211B"/>
    <w:rsid w:val="5C9641E0"/>
    <w:rsid w:val="5DB670A5"/>
    <w:rsid w:val="5F1A313C"/>
    <w:rsid w:val="5FAC076E"/>
    <w:rsid w:val="606B668B"/>
    <w:rsid w:val="611658CA"/>
    <w:rsid w:val="61B94672"/>
    <w:rsid w:val="61C57F31"/>
    <w:rsid w:val="61F948E3"/>
    <w:rsid w:val="62EF2A3B"/>
    <w:rsid w:val="6300422E"/>
    <w:rsid w:val="630F7C96"/>
    <w:rsid w:val="644129D3"/>
    <w:rsid w:val="652B098D"/>
    <w:rsid w:val="65A501DF"/>
    <w:rsid w:val="662743C2"/>
    <w:rsid w:val="66B927F1"/>
    <w:rsid w:val="677A1E2C"/>
    <w:rsid w:val="67A74BA6"/>
    <w:rsid w:val="68204DDD"/>
    <w:rsid w:val="68AA76D6"/>
    <w:rsid w:val="69465C93"/>
    <w:rsid w:val="69955D14"/>
    <w:rsid w:val="6BF90764"/>
    <w:rsid w:val="6CB54314"/>
    <w:rsid w:val="6D5C734B"/>
    <w:rsid w:val="6F1F0C14"/>
    <w:rsid w:val="737D6F9E"/>
    <w:rsid w:val="73EE1E50"/>
    <w:rsid w:val="749E38AC"/>
    <w:rsid w:val="759A1209"/>
    <w:rsid w:val="79BF24CF"/>
    <w:rsid w:val="79DC7CD7"/>
    <w:rsid w:val="7A2B64AE"/>
    <w:rsid w:val="7A7F0BD5"/>
    <w:rsid w:val="7ACC4140"/>
    <w:rsid w:val="7BA51112"/>
    <w:rsid w:val="7C5B0BDE"/>
    <w:rsid w:val="7CAA04AC"/>
    <w:rsid w:val="7CC854A4"/>
    <w:rsid w:val="7D18448D"/>
    <w:rsid w:val="7D1E478A"/>
    <w:rsid w:val="7D567997"/>
    <w:rsid w:val="7DAF2EB2"/>
    <w:rsid w:val="7DD02247"/>
    <w:rsid w:val="7DD32CBB"/>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8820"/>
      </w:tabs>
      <w:ind w:left="540"/>
      <w:jc w:val="left"/>
    </w:pPr>
    <w:rPr>
      <w:rFonts w:ascii="宋体" w:hAnsi="宋体"/>
      <w:b/>
      <w:bCs/>
      <w:caps/>
      <w:szCs w:val="21"/>
    </w:r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2"/>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690</Words>
  <Characters>699</Characters>
  <Lines>0</Lines>
  <Paragraphs>0</Paragraphs>
  <TotalTime>50</TotalTime>
  <ScaleCrop>false</ScaleCrop>
  <LinksUpToDate>false</LinksUpToDate>
  <CharactersWithSpaces>1163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少数股东权益</cp:lastModifiedBy>
  <dcterms:modified xsi:type="dcterms:W3CDTF">2025-12-09T11:45:36Z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eyJoZGlkIjoiMzkyYjI5N2JmYzVkMDI4ZmViMDI2NTZhM2VjM2ZiZWYiLCJ1c2VySWQiOiI0NDk1MDI0NTMifQ==</vt:lpwstr>
  </property>
  <property fmtid="{D5CDD505-2E9C-101B-9397-08002B2CF9AE}" pid="4" name="ICV">
    <vt:lpwstr>7B3D7045DC9C46138823A7616CFE8F9F_12</vt:lpwstr>
  </property>
</Properties>
</file>