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auto"/>
          <w:sz w:val="28"/>
          <w:szCs w:val="28"/>
          <w:highlight w:val="none"/>
        </w:rPr>
      </w:pPr>
      <w:r>
        <w:rPr>
          <w:rFonts w:ascii="宋体" w:hAnsi="宋体"/>
          <w:b/>
          <w:color w:val="auto"/>
          <w:sz w:val="28"/>
          <w:szCs w:val="28"/>
          <w:highlight w:val="none"/>
        </w:rPr>
        <w:t>评</w:t>
      </w:r>
      <w:r>
        <w:rPr>
          <w:rFonts w:hint="eastAsia" w:ascii="宋体" w:hAnsi="宋体"/>
          <w:b/>
          <w:color w:val="auto"/>
          <w:sz w:val="28"/>
          <w:szCs w:val="28"/>
          <w:highlight w:val="none"/>
          <w:lang w:eastAsia="zh-CN"/>
        </w:rPr>
        <w:t>分</w:t>
      </w:r>
      <w:r>
        <w:rPr>
          <w:rFonts w:ascii="宋体" w:hAnsi="宋体"/>
          <w:b/>
          <w:color w:val="auto"/>
          <w:sz w:val="28"/>
          <w:szCs w:val="28"/>
          <w:highlight w:val="none"/>
        </w:rPr>
        <w:t>标准</w:t>
      </w:r>
    </w:p>
    <w:tbl>
      <w:tblPr>
        <w:tblStyle w:val="6"/>
        <w:tblW w:w="97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280"/>
        <w:gridCol w:w="709"/>
        <w:gridCol w:w="1559"/>
        <w:gridCol w:w="5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730" w:type="dxa"/>
            <w:noWrap w:val="0"/>
            <w:vAlign w:val="center"/>
          </w:tcPr>
          <w:p>
            <w:pPr>
              <w:adjustRightInd w:val="0"/>
              <w:spacing w:line="410" w:lineRule="exact"/>
              <w:jc w:val="center"/>
              <w:textAlignment w:val="baseline"/>
              <w:rPr>
                <w:rFonts w:ascii="宋体" w:hAnsi="宋体"/>
                <w:b/>
                <w:color w:val="auto"/>
                <w:szCs w:val="21"/>
                <w:highlight w:val="none"/>
              </w:rPr>
            </w:pPr>
            <w:r>
              <w:rPr>
                <w:rFonts w:hint="eastAsia" w:ascii="宋体" w:hAnsi="宋体"/>
                <w:b/>
                <w:color w:val="auto"/>
                <w:szCs w:val="21"/>
                <w:highlight w:val="none"/>
              </w:rPr>
              <w:t>序号</w:t>
            </w:r>
          </w:p>
        </w:tc>
        <w:tc>
          <w:tcPr>
            <w:tcW w:w="1280" w:type="dxa"/>
            <w:noWrap w:val="0"/>
            <w:vAlign w:val="center"/>
          </w:tcPr>
          <w:p>
            <w:pPr>
              <w:adjustRightInd w:val="0"/>
              <w:spacing w:line="410" w:lineRule="exact"/>
              <w:jc w:val="center"/>
              <w:textAlignment w:val="baseline"/>
              <w:rPr>
                <w:rFonts w:ascii="宋体" w:hAnsi="宋体"/>
                <w:color w:val="auto"/>
                <w:szCs w:val="21"/>
                <w:highlight w:val="none"/>
              </w:rPr>
            </w:pPr>
            <w:r>
              <w:rPr>
                <w:rFonts w:hint="eastAsia" w:ascii="宋体" w:hAnsi="宋体"/>
                <w:b/>
                <w:color w:val="auto"/>
                <w:szCs w:val="21"/>
                <w:highlight w:val="none"/>
              </w:rPr>
              <w:t>评审因素</w:t>
            </w:r>
          </w:p>
        </w:tc>
        <w:tc>
          <w:tcPr>
            <w:tcW w:w="709" w:type="dxa"/>
            <w:noWrap w:val="0"/>
            <w:vAlign w:val="center"/>
          </w:tcPr>
          <w:p>
            <w:pPr>
              <w:adjustRightInd w:val="0"/>
              <w:spacing w:line="410" w:lineRule="exact"/>
              <w:jc w:val="center"/>
              <w:textAlignment w:val="baseline"/>
              <w:rPr>
                <w:rFonts w:ascii="宋体" w:hAnsi="宋体"/>
                <w:b/>
                <w:color w:val="auto"/>
                <w:szCs w:val="21"/>
                <w:highlight w:val="none"/>
              </w:rPr>
            </w:pPr>
            <w:r>
              <w:rPr>
                <w:rFonts w:hint="eastAsia" w:ascii="宋体" w:hAnsi="宋体"/>
                <w:b/>
                <w:color w:val="auto"/>
                <w:szCs w:val="21"/>
                <w:highlight w:val="none"/>
              </w:rPr>
              <w:t>分值</w:t>
            </w:r>
          </w:p>
        </w:tc>
        <w:tc>
          <w:tcPr>
            <w:tcW w:w="7057" w:type="dxa"/>
            <w:gridSpan w:val="2"/>
            <w:noWrap w:val="0"/>
            <w:vAlign w:val="center"/>
          </w:tcPr>
          <w:p>
            <w:pPr>
              <w:adjustRightInd w:val="0"/>
              <w:spacing w:line="410" w:lineRule="exact"/>
              <w:jc w:val="center"/>
              <w:textAlignment w:val="baseline"/>
              <w:rPr>
                <w:rFonts w:ascii="宋体" w:hAnsi="宋体"/>
                <w:b/>
                <w:color w:val="auto"/>
                <w:szCs w:val="21"/>
                <w:highlight w:val="none"/>
              </w:rPr>
            </w:pPr>
            <w:r>
              <w:rPr>
                <w:rFonts w:hint="eastAsia" w:ascii="宋体" w:hAnsi="宋体"/>
                <w:b/>
                <w:color w:val="auto"/>
                <w:szCs w:val="21"/>
                <w:highlight w:val="none"/>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30" w:type="dxa"/>
            <w:noWrap w:val="0"/>
            <w:vAlign w:val="center"/>
          </w:tcPr>
          <w:p>
            <w:pPr>
              <w:adjustRightInd w:val="0"/>
              <w:spacing w:line="360" w:lineRule="auto"/>
              <w:jc w:val="center"/>
              <w:textAlignment w:val="baseline"/>
              <w:rPr>
                <w:rFonts w:ascii="宋体" w:hAnsi="宋体"/>
                <w:b/>
                <w:color w:val="auto"/>
                <w:szCs w:val="21"/>
                <w:highlight w:val="none"/>
              </w:rPr>
            </w:pPr>
            <w:r>
              <w:rPr>
                <w:rFonts w:hint="eastAsia" w:ascii="宋体" w:hAnsi="宋体"/>
                <w:b/>
                <w:color w:val="auto"/>
                <w:szCs w:val="21"/>
                <w:highlight w:val="none"/>
              </w:rPr>
              <w:t>1</w:t>
            </w:r>
          </w:p>
        </w:tc>
        <w:tc>
          <w:tcPr>
            <w:tcW w:w="1280" w:type="dxa"/>
            <w:noWrap w:val="0"/>
            <w:vAlign w:val="center"/>
          </w:tcPr>
          <w:p>
            <w:pPr>
              <w:adjustRightInd w:val="0"/>
              <w:spacing w:line="360" w:lineRule="auto"/>
              <w:jc w:val="center"/>
              <w:textAlignment w:val="baseline"/>
              <w:rPr>
                <w:rFonts w:ascii="宋体" w:hAnsi="宋体"/>
                <w:b/>
                <w:color w:val="auto"/>
                <w:szCs w:val="21"/>
                <w:highlight w:val="none"/>
              </w:rPr>
            </w:pPr>
            <w:r>
              <w:rPr>
                <w:rFonts w:hint="eastAsia" w:ascii="宋体" w:hAnsi="宋体"/>
                <w:b/>
                <w:color w:val="auto"/>
                <w:szCs w:val="21"/>
                <w:highlight w:val="none"/>
              </w:rPr>
              <w:t>报价</w:t>
            </w:r>
          </w:p>
        </w:tc>
        <w:tc>
          <w:tcPr>
            <w:tcW w:w="709" w:type="dxa"/>
            <w:noWrap w:val="0"/>
            <w:vAlign w:val="center"/>
          </w:tcPr>
          <w:p>
            <w:pPr>
              <w:adjustRightInd w:val="0"/>
              <w:spacing w:line="360" w:lineRule="auto"/>
              <w:jc w:val="center"/>
              <w:textAlignment w:val="baseline"/>
              <w:rPr>
                <w:rFonts w:ascii="宋体" w:hAnsi="宋体"/>
                <w:b/>
                <w:color w:val="auto"/>
                <w:szCs w:val="21"/>
                <w:highlight w:val="none"/>
              </w:rPr>
            </w:pPr>
            <w:r>
              <w:rPr>
                <w:rFonts w:hint="eastAsia" w:ascii="宋体" w:hAnsi="宋体"/>
                <w:b/>
                <w:color w:val="auto"/>
                <w:szCs w:val="21"/>
                <w:highlight w:val="none"/>
                <w:lang w:val="en-US" w:eastAsia="zh-CN"/>
              </w:rPr>
              <w:t>20</w:t>
            </w:r>
            <w:r>
              <w:rPr>
                <w:rFonts w:hint="eastAsia" w:ascii="宋体" w:hAnsi="宋体"/>
                <w:b/>
                <w:color w:val="auto"/>
                <w:szCs w:val="21"/>
                <w:highlight w:val="none"/>
              </w:rPr>
              <w:t>分</w:t>
            </w:r>
          </w:p>
        </w:tc>
        <w:tc>
          <w:tcPr>
            <w:tcW w:w="7057" w:type="dxa"/>
            <w:gridSpan w:val="2"/>
            <w:noWrap w:val="0"/>
            <w:vAlign w:val="center"/>
          </w:tcPr>
          <w:p>
            <w:pPr>
              <w:pStyle w:val="4"/>
              <w:spacing w:line="360" w:lineRule="exact"/>
              <w:ind w:left="99" w:leftChars="47"/>
              <w:rPr>
                <w:rFonts w:hint="eastAsia"/>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）以进入比较与评价环节的最低报价为基准价，基准价得分为</w:t>
            </w:r>
            <w:r>
              <w:rPr>
                <w:rFonts w:hint="eastAsia"/>
                <w:color w:val="auto"/>
                <w:highlight w:val="none"/>
                <w:lang w:val="en-US" w:eastAsia="zh-CN"/>
              </w:rPr>
              <w:t>20</w:t>
            </w:r>
            <w:r>
              <w:rPr>
                <w:rFonts w:hint="eastAsia"/>
                <w:color w:val="auto"/>
                <w:highlight w:val="none"/>
              </w:rPr>
              <w:t>分。</w:t>
            </w:r>
          </w:p>
          <w:p>
            <w:pPr>
              <w:pStyle w:val="4"/>
              <w:spacing w:line="360" w:lineRule="exact"/>
              <w:ind w:left="99" w:leftChars="47"/>
              <w:rPr>
                <w:rFonts w:hint="eastAsia"/>
                <w:color w:val="auto"/>
                <w:highlight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）价格分计算公式：</w:t>
            </w:r>
          </w:p>
          <w:p>
            <w:pPr>
              <w:pStyle w:val="4"/>
              <w:spacing w:line="360" w:lineRule="exact"/>
              <w:ind w:left="99" w:leftChars="47"/>
              <w:rPr>
                <w:rFonts w:hint="eastAsia"/>
                <w:color w:val="auto"/>
                <w:highlight w:val="none"/>
              </w:rPr>
            </w:pPr>
            <w:r>
              <w:rPr>
                <w:rFonts w:hint="eastAsia"/>
                <w:color w:val="auto"/>
                <w:highlight w:val="none"/>
              </w:rPr>
              <w:t>某供应商报价得分=（基准价/某供应商的报价）×</w:t>
            </w:r>
            <w:r>
              <w:rPr>
                <w:rFonts w:hint="eastAsia"/>
                <w:color w:val="auto"/>
                <w:highlight w:val="none"/>
                <w:lang w:val="en-US" w:eastAsia="zh-CN"/>
              </w:rPr>
              <w:t>20</w:t>
            </w:r>
            <w:r>
              <w:rPr>
                <w:rFonts w:hint="eastAsia"/>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730" w:type="dxa"/>
            <w:vMerge w:val="restart"/>
            <w:noWrap w:val="0"/>
            <w:vAlign w:val="center"/>
          </w:tcPr>
          <w:p>
            <w:pPr>
              <w:adjustRightInd w:val="0"/>
              <w:spacing w:line="360" w:lineRule="auto"/>
              <w:jc w:val="center"/>
              <w:textAlignment w:val="baseline"/>
              <w:rPr>
                <w:rFonts w:ascii="宋体" w:hAnsi="宋体"/>
                <w:b/>
                <w:color w:val="auto"/>
                <w:szCs w:val="21"/>
                <w:highlight w:val="none"/>
              </w:rPr>
            </w:pPr>
            <w:r>
              <w:rPr>
                <w:rFonts w:hint="eastAsia" w:ascii="宋体" w:hAnsi="宋体"/>
                <w:b/>
                <w:color w:val="auto"/>
                <w:szCs w:val="21"/>
                <w:highlight w:val="none"/>
              </w:rPr>
              <w:t>2</w:t>
            </w:r>
          </w:p>
        </w:tc>
        <w:tc>
          <w:tcPr>
            <w:tcW w:w="1280" w:type="dxa"/>
            <w:vMerge w:val="restart"/>
            <w:noWrap w:val="0"/>
            <w:vAlign w:val="center"/>
          </w:tcPr>
          <w:p>
            <w:pPr>
              <w:adjustRightInd w:val="0"/>
              <w:spacing w:line="360" w:lineRule="auto"/>
              <w:jc w:val="center"/>
              <w:textAlignment w:val="baseline"/>
              <w:rPr>
                <w:rFonts w:ascii="宋体" w:hAnsi="宋体"/>
                <w:b/>
                <w:color w:val="auto"/>
                <w:szCs w:val="21"/>
                <w:highlight w:val="none"/>
              </w:rPr>
            </w:pPr>
            <w:r>
              <w:rPr>
                <w:rFonts w:hint="eastAsia" w:ascii="宋体" w:hAnsi="宋体"/>
                <w:b/>
                <w:color w:val="auto"/>
                <w:szCs w:val="21"/>
                <w:highlight w:val="none"/>
              </w:rPr>
              <w:t>施工组织设计</w:t>
            </w:r>
          </w:p>
        </w:tc>
        <w:tc>
          <w:tcPr>
            <w:tcW w:w="709" w:type="dxa"/>
            <w:vMerge w:val="restart"/>
            <w:noWrap w:val="0"/>
            <w:vAlign w:val="center"/>
          </w:tcPr>
          <w:p>
            <w:pPr>
              <w:adjustRightInd w:val="0"/>
              <w:spacing w:line="360" w:lineRule="auto"/>
              <w:jc w:val="center"/>
              <w:textAlignment w:val="baseline"/>
              <w:rPr>
                <w:rFonts w:ascii="宋体" w:hAnsi="宋体"/>
                <w:b/>
                <w:color w:val="auto"/>
                <w:szCs w:val="21"/>
                <w:highlight w:val="none"/>
              </w:rPr>
            </w:pPr>
            <w:r>
              <w:rPr>
                <w:rFonts w:hint="eastAsia" w:ascii="宋体" w:hAnsi="宋体"/>
                <w:b/>
                <w:color w:val="auto"/>
                <w:szCs w:val="21"/>
                <w:highlight w:val="none"/>
                <w:lang w:val="en-US" w:eastAsia="zh-CN"/>
              </w:rPr>
              <w:t>60</w:t>
            </w:r>
            <w:r>
              <w:rPr>
                <w:rFonts w:hint="eastAsia" w:ascii="宋体" w:hAnsi="宋体"/>
                <w:b/>
                <w:color w:val="auto"/>
                <w:szCs w:val="21"/>
                <w:highlight w:val="none"/>
              </w:rPr>
              <w:t>分</w:t>
            </w:r>
          </w:p>
        </w:tc>
        <w:tc>
          <w:tcPr>
            <w:tcW w:w="1559" w:type="dxa"/>
            <w:noWrap w:val="0"/>
            <w:vAlign w:val="center"/>
          </w:tcPr>
          <w:p>
            <w:pPr>
              <w:spacing w:line="360" w:lineRule="auto"/>
              <w:rPr>
                <w:color w:val="auto"/>
                <w:kern w:val="0"/>
                <w:highlight w:val="none"/>
              </w:rPr>
            </w:pPr>
            <w:r>
              <w:rPr>
                <w:rFonts w:hint="eastAsia" w:cs="宋体"/>
                <w:color w:val="auto"/>
                <w:kern w:val="0"/>
                <w:highlight w:val="none"/>
              </w:rPr>
              <w:t>主要施工方法</w:t>
            </w:r>
          </w:p>
          <w:p>
            <w:pPr>
              <w:spacing w:line="360" w:lineRule="auto"/>
              <w:rPr>
                <w:rFonts w:ascii="宋体" w:hAnsi="宋体"/>
                <w:bCs/>
                <w:color w:val="auto"/>
                <w:szCs w:val="21"/>
                <w:highlight w:val="none"/>
              </w:rPr>
            </w:pPr>
            <w:r>
              <w:rPr>
                <w:rFonts w:hint="eastAsia" w:cs="宋体"/>
                <w:color w:val="auto"/>
                <w:kern w:val="0"/>
                <w:highlight w:val="none"/>
              </w:rPr>
              <w:t>（</w:t>
            </w:r>
            <w:r>
              <w:rPr>
                <w:rFonts w:hint="eastAsia"/>
                <w:color w:val="auto"/>
                <w:kern w:val="0"/>
                <w:highlight w:val="none"/>
                <w:lang w:val="en-US" w:eastAsia="zh-CN"/>
              </w:rPr>
              <w:t>10</w:t>
            </w:r>
            <w:r>
              <w:rPr>
                <w:rFonts w:hint="eastAsia" w:cs="宋体"/>
                <w:color w:val="auto"/>
                <w:kern w:val="0"/>
                <w:highlight w:val="none"/>
              </w:rPr>
              <w:t>分）</w:t>
            </w:r>
          </w:p>
        </w:tc>
        <w:tc>
          <w:tcPr>
            <w:tcW w:w="5498" w:type="dxa"/>
            <w:noWrap w:val="0"/>
            <w:vAlign w:val="center"/>
          </w:tcPr>
          <w:p>
            <w:pPr>
              <w:widowControl/>
              <w:spacing w:line="360" w:lineRule="exact"/>
              <w:rPr>
                <w:rFonts w:hint="eastAsia" w:cs="宋体"/>
                <w:color w:val="auto"/>
                <w:kern w:val="0"/>
                <w:highlight w:val="none"/>
              </w:rPr>
            </w:pPr>
            <w:r>
              <w:rPr>
                <w:rFonts w:hint="eastAsia" w:cs="宋体"/>
                <w:color w:val="auto"/>
                <w:kern w:val="0"/>
                <w:highlight w:val="none"/>
                <w:lang w:eastAsia="zh-CN"/>
              </w:rPr>
              <w:t>一档</w:t>
            </w:r>
            <w:r>
              <w:rPr>
                <w:rFonts w:hint="eastAsia" w:cs="宋体"/>
                <w:color w:val="auto"/>
                <w:kern w:val="0"/>
                <w:highlight w:val="none"/>
              </w:rPr>
              <w:t>（</w:t>
            </w:r>
            <w:r>
              <w:rPr>
                <w:rFonts w:hint="eastAsia" w:cs="宋体"/>
                <w:color w:val="auto"/>
                <w:kern w:val="0"/>
                <w:highlight w:val="none"/>
                <w:lang w:val="en-US" w:eastAsia="zh-CN"/>
              </w:rPr>
              <w:t>4</w:t>
            </w:r>
            <w:r>
              <w:rPr>
                <w:rFonts w:hint="eastAsia" w:cs="宋体"/>
                <w:color w:val="auto"/>
                <w:kern w:val="0"/>
                <w:highlight w:val="none"/>
              </w:rPr>
              <w:t>分）：施工方法基本符合项目实际，施工技术方案</w:t>
            </w:r>
            <w:r>
              <w:rPr>
                <w:rFonts w:hint="eastAsia" w:cs="宋体"/>
                <w:color w:val="auto"/>
                <w:kern w:val="0"/>
                <w:highlight w:val="none"/>
                <w:lang w:eastAsia="zh-CN"/>
              </w:rPr>
              <w:t>符合项目要求</w:t>
            </w:r>
            <w:r>
              <w:rPr>
                <w:rFonts w:hint="eastAsia" w:cs="宋体"/>
                <w:color w:val="auto"/>
                <w:kern w:val="0"/>
                <w:highlight w:val="none"/>
              </w:rPr>
              <w:t>，能满足具体施工要求。</w:t>
            </w:r>
          </w:p>
          <w:p>
            <w:pPr>
              <w:widowControl/>
              <w:spacing w:line="360" w:lineRule="exact"/>
              <w:rPr>
                <w:rFonts w:hint="eastAsia" w:cs="宋体"/>
                <w:color w:val="auto"/>
                <w:kern w:val="0"/>
                <w:highlight w:val="none"/>
              </w:rPr>
            </w:pPr>
            <w:r>
              <w:rPr>
                <w:rFonts w:hint="eastAsia" w:cs="宋体"/>
                <w:color w:val="auto"/>
                <w:kern w:val="0"/>
                <w:highlight w:val="none"/>
                <w:lang w:eastAsia="zh-CN"/>
              </w:rPr>
              <w:t>二档</w:t>
            </w:r>
            <w:r>
              <w:rPr>
                <w:rFonts w:hint="eastAsia" w:cs="宋体"/>
                <w:color w:val="auto"/>
                <w:kern w:val="0"/>
                <w:highlight w:val="none"/>
              </w:rPr>
              <w:t>（</w:t>
            </w:r>
            <w:r>
              <w:rPr>
                <w:rFonts w:hint="eastAsia" w:cs="宋体"/>
                <w:color w:val="auto"/>
                <w:kern w:val="0"/>
                <w:highlight w:val="none"/>
                <w:lang w:val="en-US" w:eastAsia="zh-CN"/>
              </w:rPr>
              <w:t>7</w:t>
            </w:r>
            <w:r>
              <w:rPr>
                <w:rFonts w:hint="eastAsia" w:cs="宋体"/>
                <w:color w:val="auto"/>
                <w:kern w:val="0"/>
                <w:highlight w:val="none"/>
              </w:rPr>
              <w:t>分）：施工方法符合项目实际，施工技术方案相对详尽，对项目特点有一定的针对性，满足具体施工要求并确保安全。</w:t>
            </w:r>
          </w:p>
          <w:p>
            <w:pPr>
              <w:widowControl/>
              <w:spacing w:line="360" w:lineRule="exact"/>
              <w:rPr>
                <w:rFonts w:hint="eastAsia" w:cs="宋体"/>
                <w:color w:val="auto"/>
                <w:kern w:val="0"/>
                <w:highlight w:val="none"/>
              </w:rPr>
            </w:pPr>
            <w:r>
              <w:rPr>
                <w:rFonts w:hint="eastAsia" w:cs="宋体"/>
                <w:color w:val="auto"/>
                <w:kern w:val="0"/>
                <w:highlight w:val="none"/>
                <w:lang w:eastAsia="zh-CN"/>
              </w:rPr>
              <w:t>三挡</w:t>
            </w:r>
            <w:r>
              <w:rPr>
                <w:rFonts w:hint="eastAsia" w:cs="宋体"/>
                <w:color w:val="auto"/>
                <w:kern w:val="0"/>
                <w:highlight w:val="none"/>
              </w:rPr>
              <w:t>（</w:t>
            </w:r>
            <w:r>
              <w:rPr>
                <w:rFonts w:hint="eastAsia" w:cs="宋体"/>
                <w:color w:val="auto"/>
                <w:kern w:val="0"/>
                <w:highlight w:val="none"/>
                <w:lang w:val="en-US" w:eastAsia="zh-CN"/>
              </w:rPr>
              <w:t>10</w:t>
            </w:r>
            <w:r>
              <w:rPr>
                <w:rFonts w:hint="eastAsia" w:cs="宋体"/>
                <w:color w:val="auto"/>
                <w:kern w:val="0"/>
                <w:highlight w:val="none"/>
              </w:rPr>
              <w:t>分）：施工方法完全符合项目实际，施工技术方案详尽，对项目特点的针对性强</w:t>
            </w:r>
            <w:r>
              <w:rPr>
                <w:rFonts w:hint="eastAsia" w:cs="宋体"/>
                <w:color w:val="auto"/>
                <w:kern w:val="0"/>
                <w:highlight w:val="none"/>
                <w:lang w:eastAsia="zh-CN"/>
              </w:rPr>
              <w:t>可操作性强</w:t>
            </w:r>
            <w:r>
              <w:rPr>
                <w:rFonts w:hint="eastAsia" w:cs="宋体"/>
                <w:color w:val="auto"/>
                <w:kern w:val="0"/>
                <w:highlight w:val="none"/>
              </w:rPr>
              <w:t>，工艺先进、方法科学合理、可行，满足具体施工要求并确保安全。</w:t>
            </w:r>
          </w:p>
          <w:p>
            <w:pPr>
              <w:widowControl/>
              <w:spacing w:line="360" w:lineRule="auto"/>
              <w:ind w:firstLine="210" w:firstLineChars="100"/>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lang w:eastAsia="zh-CN"/>
              </w:rPr>
              <w:t>不提供施工方法的，不得分。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730" w:type="dxa"/>
            <w:vMerge w:val="continue"/>
            <w:noWrap w:val="0"/>
            <w:vAlign w:val="center"/>
          </w:tcPr>
          <w:p>
            <w:pPr>
              <w:spacing w:line="360" w:lineRule="auto"/>
              <w:jc w:val="left"/>
              <w:rPr>
                <w:color w:val="auto"/>
                <w:szCs w:val="21"/>
                <w:highlight w:val="none"/>
              </w:rPr>
            </w:pPr>
          </w:p>
        </w:tc>
        <w:tc>
          <w:tcPr>
            <w:tcW w:w="1280" w:type="dxa"/>
            <w:vMerge w:val="continue"/>
            <w:noWrap w:val="0"/>
            <w:vAlign w:val="center"/>
          </w:tcPr>
          <w:p>
            <w:pPr>
              <w:spacing w:line="360" w:lineRule="auto"/>
              <w:jc w:val="left"/>
              <w:rPr>
                <w:color w:val="auto"/>
                <w:szCs w:val="21"/>
                <w:highlight w:val="none"/>
              </w:rPr>
            </w:pPr>
          </w:p>
        </w:tc>
        <w:tc>
          <w:tcPr>
            <w:tcW w:w="709" w:type="dxa"/>
            <w:vMerge w:val="continue"/>
            <w:noWrap w:val="0"/>
            <w:vAlign w:val="center"/>
          </w:tcPr>
          <w:p>
            <w:pPr>
              <w:spacing w:line="360" w:lineRule="auto"/>
              <w:jc w:val="left"/>
              <w:rPr>
                <w:color w:val="auto"/>
                <w:szCs w:val="21"/>
                <w:highlight w:val="none"/>
              </w:rPr>
            </w:pPr>
          </w:p>
        </w:tc>
        <w:tc>
          <w:tcPr>
            <w:tcW w:w="1559" w:type="dxa"/>
            <w:noWrap w:val="0"/>
            <w:vAlign w:val="center"/>
          </w:tcPr>
          <w:p>
            <w:pPr>
              <w:widowControl/>
              <w:spacing w:line="360" w:lineRule="auto"/>
              <w:rPr>
                <w:color w:val="auto"/>
                <w:kern w:val="0"/>
                <w:highlight w:val="none"/>
              </w:rPr>
            </w:pPr>
            <w:r>
              <w:rPr>
                <w:rFonts w:hint="eastAsia" w:cs="宋体"/>
                <w:color w:val="auto"/>
                <w:kern w:val="0"/>
                <w:highlight w:val="none"/>
              </w:rPr>
              <w:t>确保工程质量的技术组织措施</w:t>
            </w:r>
          </w:p>
          <w:p>
            <w:pPr>
              <w:widowControl/>
              <w:spacing w:line="360" w:lineRule="auto"/>
              <w:rPr>
                <w:rFonts w:ascii="宋体" w:hAnsi="宋体"/>
                <w:bCs/>
                <w:color w:val="auto"/>
                <w:szCs w:val="21"/>
                <w:highlight w:val="none"/>
              </w:rPr>
            </w:pPr>
            <w:r>
              <w:rPr>
                <w:rFonts w:hint="eastAsia" w:cs="宋体"/>
                <w:color w:val="auto"/>
                <w:kern w:val="0"/>
                <w:highlight w:val="none"/>
              </w:rPr>
              <w:t>（</w:t>
            </w:r>
            <w:r>
              <w:rPr>
                <w:rFonts w:hint="eastAsia"/>
                <w:color w:val="auto"/>
                <w:kern w:val="0"/>
                <w:highlight w:val="none"/>
                <w:lang w:val="en-US" w:eastAsia="zh-CN"/>
              </w:rPr>
              <w:t>10</w:t>
            </w:r>
            <w:r>
              <w:rPr>
                <w:rFonts w:hint="eastAsia" w:cs="宋体"/>
                <w:color w:val="auto"/>
                <w:kern w:val="0"/>
                <w:highlight w:val="none"/>
              </w:rPr>
              <w:t>分）</w:t>
            </w:r>
          </w:p>
        </w:tc>
        <w:tc>
          <w:tcPr>
            <w:tcW w:w="5498" w:type="dxa"/>
            <w:noWrap w:val="0"/>
            <w:vAlign w:val="center"/>
          </w:tcPr>
          <w:p>
            <w:pPr>
              <w:widowControl/>
              <w:spacing w:line="360" w:lineRule="exact"/>
              <w:rPr>
                <w:rFonts w:hint="eastAsia"/>
                <w:color w:val="auto"/>
                <w:kern w:val="0"/>
                <w:highlight w:val="none"/>
              </w:rPr>
            </w:pPr>
            <w:r>
              <w:rPr>
                <w:rFonts w:hint="eastAsia"/>
                <w:color w:val="auto"/>
                <w:kern w:val="0"/>
                <w:highlight w:val="none"/>
                <w:lang w:eastAsia="zh-CN"/>
              </w:rPr>
              <w:t>一档</w:t>
            </w:r>
            <w:r>
              <w:rPr>
                <w:rFonts w:hint="eastAsia"/>
                <w:color w:val="auto"/>
                <w:kern w:val="0"/>
                <w:highlight w:val="none"/>
              </w:rPr>
              <w:t>（</w:t>
            </w:r>
            <w:r>
              <w:rPr>
                <w:rFonts w:hint="eastAsia"/>
                <w:color w:val="auto"/>
                <w:kern w:val="0"/>
                <w:highlight w:val="none"/>
                <w:lang w:val="en-US" w:eastAsia="zh-CN"/>
              </w:rPr>
              <w:t>4</w:t>
            </w:r>
            <w:r>
              <w:rPr>
                <w:rFonts w:hint="eastAsia"/>
                <w:color w:val="auto"/>
                <w:kern w:val="0"/>
                <w:highlight w:val="none"/>
              </w:rPr>
              <w:t>分）：有质量技术管理班子和制度，且配备</w:t>
            </w:r>
            <w:r>
              <w:rPr>
                <w:rFonts w:hint="eastAsia"/>
                <w:color w:val="auto"/>
                <w:kern w:val="0"/>
                <w:highlight w:val="none"/>
                <w:lang w:eastAsia="zh-CN"/>
              </w:rPr>
              <w:t>专门</w:t>
            </w:r>
            <w:r>
              <w:rPr>
                <w:rFonts w:hint="eastAsia"/>
                <w:color w:val="auto"/>
                <w:kern w:val="0"/>
                <w:highlight w:val="none"/>
              </w:rPr>
              <w:t>人员，</w:t>
            </w:r>
            <w:r>
              <w:rPr>
                <w:rFonts w:hint="eastAsia"/>
                <w:color w:val="auto"/>
                <w:kern w:val="0"/>
                <w:highlight w:val="none"/>
                <w:lang w:eastAsia="zh-CN"/>
              </w:rPr>
              <w:t>建立管理</w:t>
            </w:r>
            <w:r>
              <w:rPr>
                <w:rFonts w:hint="eastAsia"/>
                <w:color w:val="auto"/>
                <w:kern w:val="0"/>
                <w:highlight w:val="none"/>
              </w:rPr>
              <w:t>制度。主要工序的质量技术保证措施和手段</w:t>
            </w:r>
            <w:r>
              <w:rPr>
                <w:rFonts w:hint="eastAsia"/>
                <w:color w:val="auto"/>
                <w:kern w:val="0"/>
                <w:highlight w:val="none"/>
                <w:lang w:eastAsia="zh-CN"/>
              </w:rPr>
              <w:t>符合项目要求</w:t>
            </w:r>
            <w:r>
              <w:rPr>
                <w:rFonts w:hint="eastAsia"/>
                <w:color w:val="auto"/>
                <w:kern w:val="0"/>
                <w:highlight w:val="none"/>
              </w:rPr>
              <w:t>，自控体系完整，能保证技术质量，达到承诺的质量标准。</w:t>
            </w:r>
          </w:p>
          <w:p>
            <w:pPr>
              <w:widowControl/>
              <w:spacing w:line="360" w:lineRule="exact"/>
              <w:rPr>
                <w:rFonts w:hint="eastAsia"/>
                <w:color w:val="auto"/>
                <w:kern w:val="0"/>
                <w:highlight w:val="none"/>
              </w:rPr>
            </w:pPr>
            <w:r>
              <w:rPr>
                <w:rFonts w:hint="eastAsia"/>
                <w:color w:val="auto"/>
                <w:kern w:val="0"/>
                <w:highlight w:val="none"/>
                <w:lang w:eastAsia="zh-CN"/>
              </w:rPr>
              <w:t>二档</w:t>
            </w:r>
            <w:r>
              <w:rPr>
                <w:rFonts w:hint="eastAsia"/>
                <w:color w:val="auto"/>
                <w:kern w:val="0"/>
                <w:highlight w:val="none"/>
              </w:rPr>
              <w:t>（</w:t>
            </w:r>
            <w:r>
              <w:rPr>
                <w:rFonts w:hint="eastAsia"/>
                <w:color w:val="auto"/>
                <w:kern w:val="0"/>
                <w:highlight w:val="none"/>
                <w:lang w:val="en-US" w:eastAsia="zh-CN"/>
              </w:rPr>
              <w:t>7</w:t>
            </w:r>
            <w:r>
              <w:rPr>
                <w:rFonts w:hint="eastAsia"/>
                <w:color w:val="auto"/>
                <w:kern w:val="0"/>
                <w:highlight w:val="none"/>
              </w:rPr>
              <w:t>分）：有专门的质量技术管理班子和制度，且人员配备合理，制度健全。主要工序</w:t>
            </w:r>
            <w:r>
              <w:rPr>
                <w:rFonts w:hint="eastAsia"/>
                <w:color w:val="auto"/>
                <w:kern w:val="0"/>
                <w:highlight w:val="none"/>
                <w:lang w:eastAsia="zh-CN"/>
              </w:rPr>
              <w:t>的</w:t>
            </w:r>
            <w:r>
              <w:rPr>
                <w:rFonts w:hint="eastAsia"/>
                <w:color w:val="auto"/>
                <w:kern w:val="0"/>
                <w:highlight w:val="none"/>
              </w:rPr>
              <w:t>质量技术保证措施和手段</w:t>
            </w:r>
            <w:r>
              <w:rPr>
                <w:rFonts w:hint="eastAsia"/>
                <w:color w:val="auto"/>
                <w:kern w:val="0"/>
                <w:highlight w:val="none"/>
                <w:lang w:eastAsia="zh-CN"/>
              </w:rPr>
              <w:t>具有一定的针对性</w:t>
            </w:r>
            <w:r>
              <w:rPr>
                <w:rFonts w:hint="eastAsia"/>
                <w:color w:val="auto"/>
                <w:kern w:val="0"/>
                <w:highlight w:val="none"/>
              </w:rPr>
              <w:t>，自控体系完整，能保证技术质量，达到承诺的质量标准。</w:t>
            </w:r>
          </w:p>
          <w:p>
            <w:pPr>
              <w:widowControl/>
              <w:spacing w:line="360" w:lineRule="exact"/>
              <w:rPr>
                <w:rFonts w:hint="eastAsia"/>
                <w:color w:val="auto"/>
                <w:kern w:val="0"/>
                <w:highlight w:val="none"/>
              </w:rPr>
            </w:pPr>
            <w:r>
              <w:rPr>
                <w:rFonts w:hint="eastAsia"/>
                <w:color w:val="auto"/>
                <w:kern w:val="0"/>
                <w:highlight w:val="none"/>
                <w:lang w:eastAsia="zh-CN"/>
              </w:rPr>
              <w:t>三档</w:t>
            </w:r>
            <w:r>
              <w:rPr>
                <w:rFonts w:hint="eastAsia"/>
                <w:color w:val="auto"/>
                <w:kern w:val="0"/>
                <w:highlight w:val="none"/>
              </w:rPr>
              <w:t>（</w:t>
            </w:r>
            <w:r>
              <w:rPr>
                <w:rFonts w:hint="eastAsia"/>
                <w:color w:val="auto"/>
                <w:kern w:val="0"/>
                <w:highlight w:val="none"/>
                <w:lang w:val="en-US" w:eastAsia="zh-CN"/>
              </w:rPr>
              <w:t>10</w:t>
            </w:r>
            <w:r>
              <w:rPr>
                <w:rFonts w:hint="eastAsia"/>
                <w:color w:val="auto"/>
                <w:kern w:val="0"/>
                <w:highlight w:val="none"/>
              </w:rPr>
              <w:t>分）：有专门的质量技术管理班子和制度，且人员配备</w:t>
            </w:r>
            <w:r>
              <w:rPr>
                <w:rFonts w:hint="eastAsia"/>
                <w:color w:val="auto"/>
                <w:kern w:val="0"/>
                <w:highlight w:val="none"/>
                <w:lang w:eastAsia="zh-CN"/>
              </w:rPr>
              <w:t>科学</w:t>
            </w:r>
            <w:r>
              <w:rPr>
                <w:rFonts w:hint="eastAsia"/>
                <w:color w:val="auto"/>
                <w:kern w:val="0"/>
                <w:highlight w:val="none"/>
              </w:rPr>
              <w:t>合理，制度健全。主要工序的质量技术保证措施和手段</w:t>
            </w:r>
            <w:r>
              <w:rPr>
                <w:rFonts w:hint="eastAsia"/>
                <w:color w:val="auto"/>
                <w:kern w:val="0"/>
                <w:highlight w:val="none"/>
                <w:lang w:eastAsia="zh-CN"/>
              </w:rPr>
              <w:t>针对性强可操作性强</w:t>
            </w:r>
            <w:r>
              <w:rPr>
                <w:rFonts w:hint="eastAsia"/>
                <w:color w:val="auto"/>
                <w:kern w:val="0"/>
                <w:highlight w:val="none"/>
              </w:rPr>
              <w:t xml:space="preserve">，自控体系完整，能完全有效地保证技术质量，达到承诺的质量标准。 </w:t>
            </w:r>
          </w:p>
          <w:p>
            <w:pPr>
              <w:widowControl/>
              <w:spacing w:line="360" w:lineRule="auto"/>
              <w:rPr>
                <w:rFonts w:hint="eastAsia" w:ascii="宋体" w:hAnsi="宋体" w:cs="宋体" w:eastAsiaTheme="minorEastAsia"/>
                <w:color w:val="auto"/>
                <w:szCs w:val="21"/>
                <w:highlight w:val="none"/>
                <w:lang w:eastAsia="zh-CN"/>
              </w:rPr>
            </w:pPr>
            <w:r>
              <w:rPr>
                <w:rFonts w:hint="eastAsia"/>
                <w:color w:val="auto"/>
                <w:kern w:val="0"/>
                <w:highlight w:val="none"/>
                <w:lang w:eastAsia="zh-CN"/>
              </w:rPr>
              <w:t>不提供</w:t>
            </w:r>
            <w:r>
              <w:rPr>
                <w:rFonts w:hint="eastAsia" w:cs="宋体"/>
                <w:color w:val="auto"/>
                <w:kern w:val="0"/>
                <w:highlight w:val="none"/>
              </w:rPr>
              <w:t>确保工程质量的技术组织</w:t>
            </w:r>
            <w:r>
              <w:rPr>
                <w:rFonts w:hint="eastAsia" w:cs="宋体"/>
                <w:color w:val="auto"/>
                <w:kern w:val="0"/>
                <w:highlight w:val="none"/>
                <w:lang w:eastAsia="zh-CN"/>
              </w:rPr>
              <w:t>措施的，不得分。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0" w:type="dxa"/>
            <w:vMerge w:val="continue"/>
            <w:noWrap w:val="0"/>
            <w:vAlign w:val="center"/>
          </w:tcPr>
          <w:p>
            <w:pPr>
              <w:spacing w:line="360" w:lineRule="auto"/>
              <w:jc w:val="left"/>
              <w:rPr>
                <w:color w:val="auto"/>
                <w:szCs w:val="21"/>
                <w:highlight w:val="none"/>
              </w:rPr>
            </w:pPr>
          </w:p>
        </w:tc>
        <w:tc>
          <w:tcPr>
            <w:tcW w:w="1280" w:type="dxa"/>
            <w:vMerge w:val="continue"/>
            <w:noWrap w:val="0"/>
            <w:vAlign w:val="center"/>
          </w:tcPr>
          <w:p>
            <w:pPr>
              <w:spacing w:line="360" w:lineRule="auto"/>
              <w:jc w:val="left"/>
              <w:rPr>
                <w:color w:val="auto"/>
                <w:szCs w:val="21"/>
                <w:highlight w:val="none"/>
              </w:rPr>
            </w:pPr>
          </w:p>
        </w:tc>
        <w:tc>
          <w:tcPr>
            <w:tcW w:w="709" w:type="dxa"/>
            <w:vMerge w:val="continue"/>
            <w:noWrap w:val="0"/>
            <w:vAlign w:val="center"/>
          </w:tcPr>
          <w:p>
            <w:pPr>
              <w:spacing w:line="360" w:lineRule="auto"/>
              <w:jc w:val="left"/>
              <w:rPr>
                <w:color w:val="auto"/>
                <w:szCs w:val="21"/>
                <w:highlight w:val="none"/>
              </w:rPr>
            </w:pPr>
          </w:p>
        </w:tc>
        <w:tc>
          <w:tcPr>
            <w:tcW w:w="1559" w:type="dxa"/>
            <w:noWrap w:val="0"/>
            <w:vAlign w:val="center"/>
          </w:tcPr>
          <w:p>
            <w:pPr>
              <w:widowControl/>
              <w:spacing w:line="360" w:lineRule="auto"/>
              <w:rPr>
                <w:color w:val="auto"/>
                <w:kern w:val="0"/>
                <w:highlight w:val="none"/>
              </w:rPr>
            </w:pPr>
            <w:r>
              <w:rPr>
                <w:rFonts w:hint="eastAsia" w:cs="宋体"/>
                <w:color w:val="auto"/>
                <w:kern w:val="0"/>
                <w:highlight w:val="none"/>
              </w:rPr>
              <w:t>确保安全生产的技术组织措施</w:t>
            </w:r>
          </w:p>
          <w:p>
            <w:pPr>
              <w:widowControl/>
              <w:spacing w:line="360" w:lineRule="auto"/>
              <w:rPr>
                <w:rFonts w:hAnsi="宋体" w:cs="宋体"/>
                <w:color w:val="auto"/>
                <w:sz w:val="21"/>
                <w:highlight w:val="none"/>
              </w:rPr>
            </w:pPr>
            <w:r>
              <w:rPr>
                <w:rFonts w:hint="eastAsia" w:cs="宋体"/>
                <w:color w:val="auto"/>
                <w:kern w:val="0"/>
                <w:highlight w:val="none"/>
              </w:rPr>
              <w:t>（</w:t>
            </w:r>
            <w:r>
              <w:rPr>
                <w:rFonts w:hint="eastAsia"/>
                <w:color w:val="auto"/>
                <w:kern w:val="0"/>
                <w:highlight w:val="none"/>
                <w:lang w:val="en-US" w:eastAsia="zh-CN"/>
              </w:rPr>
              <w:t>10</w:t>
            </w:r>
            <w:r>
              <w:rPr>
                <w:rFonts w:hint="eastAsia" w:cs="宋体"/>
                <w:color w:val="auto"/>
                <w:kern w:val="0"/>
                <w:highlight w:val="none"/>
              </w:rPr>
              <w:t>分）</w:t>
            </w:r>
          </w:p>
        </w:tc>
        <w:tc>
          <w:tcPr>
            <w:tcW w:w="5498" w:type="dxa"/>
            <w:noWrap w:val="0"/>
            <w:vAlign w:val="center"/>
          </w:tcPr>
          <w:p>
            <w:pPr>
              <w:widowControl/>
              <w:spacing w:line="360" w:lineRule="exact"/>
              <w:rPr>
                <w:rFonts w:hint="eastAsia"/>
                <w:color w:val="auto"/>
                <w:kern w:val="0"/>
                <w:highlight w:val="none"/>
              </w:rPr>
            </w:pPr>
            <w:r>
              <w:rPr>
                <w:rFonts w:hint="eastAsia"/>
                <w:color w:val="auto"/>
                <w:kern w:val="0"/>
                <w:highlight w:val="none"/>
                <w:lang w:eastAsia="zh-CN"/>
              </w:rPr>
              <w:t>一档</w:t>
            </w:r>
            <w:r>
              <w:rPr>
                <w:rFonts w:hint="eastAsia"/>
                <w:color w:val="auto"/>
                <w:kern w:val="0"/>
                <w:highlight w:val="none"/>
              </w:rPr>
              <w:t>（</w:t>
            </w:r>
            <w:r>
              <w:rPr>
                <w:rFonts w:hint="eastAsia"/>
                <w:color w:val="auto"/>
                <w:kern w:val="0"/>
                <w:highlight w:val="none"/>
                <w:lang w:val="en-US" w:eastAsia="zh-CN"/>
              </w:rPr>
              <w:t>4</w:t>
            </w:r>
            <w:r>
              <w:rPr>
                <w:rFonts w:hint="eastAsia"/>
                <w:color w:val="auto"/>
                <w:kern w:val="0"/>
                <w:highlight w:val="none"/>
              </w:rPr>
              <w:t>分）：有安全管理人员和制度，且人员配备合理，制度健全，各道工序安全技术措施有</w:t>
            </w:r>
            <w:r>
              <w:rPr>
                <w:rFonts w:hint="eastAsia"/>
                <w:color w:val="auto"/>
                <w:kern w:val="0"/>
                <w:highlight w:val="none"/>
                <w:lang w:eastAsia="zh-CN"/>
              </w:rPr>
              <w:t>相应描述</w:t>
            </w:r>
            <w:r>
              <w:rPr>
                <w:rFonts w:hint="eastAsia"/>
                <w:color w:val="auto"/>
                <w:kern w:val="0"/>
                <w:highlight w:val="none"/>
              </w:rPr>
              <w:t>，符合实际且满足有关安全技术标准要求。现场防火、应急救援、社会治安安全措施</w:t>
            </w:r>
            <w:r>
              <w:rPr>
                <w:rFonts w:hint="eastAsia"/>
                <w:color w:val="auto"/>
                <w:kern w:val="0"/>
                <w:highlight w:val="none"/>
                <w:lang w:eastAsia="zh-CN"/>
              </w:rPr>
              <w:t>能满足项目要求</w:t>
            </w:r>
            <w:r>
              <w:rPr>
                <w:rFonts w:hint="eastAsia"/>
                <w:color w:val="auto"/>
                <w:kern w:val="0"/>
                <w:highlight w:val="none"/>
              </w:rPr>
              <w:t>。</w:t>
            </w:r>
          </w:p>
          <w:p>
            <w:pPr>
              <w:widowControl/>
              <w:spacing w:line="360" w:lineRule="exact"/>
              <w:rPr>
                <w:rFonts w:hint="eastAsia"/>
                <w:color w:val="auto"/>
                <w:kern w:val="0"/>
                <w:highlight w:val="none"/>
              </w:rPr>
            </w:pPr>
            <w:r>
              <w:rPr>
                <w:rFonts w:hint="eastAsia"/>
                <w:color w:val="auto"/>
                <w:kern w:val="0"/>
                <w:highlight w:val="none"/>
                <w:lang w:eastAsia="zh-CN"/>
              </w:rPr>
              <w:t>二档</w:t>
            </w:r>
            <w:r>
              <w:rPr>
                <w:rFonts w:hint="eastAsia"/>
                <w:color w:val="auto"/>
                <w:kern w:val="0"/>
                <w:highlight w:val="none"/>
              </w:rPr>
              <w:t>（</w:t>
            </w:r>
            <w:r>
              <w:rPr>
                <w:rFonts w:hint="eastAsia"/>
                <w:color w:val="auto"/>
                <w:kern w:val="0"/>
                <w:highlight w:val="none"/>
                <w:lang w:val="en-US" w:eastAsia="zh-CN"/>
              </w:rPr>
              <w:t>7</w:t>
            </w:r>
            <w:r>
              <w:rPr>
                <w:rFonts w:hint="eastAsia"/>
                <w:color w:val="auto"/>
                <w:kern w:val="0"/>
                <w:highlight w:val="none"/>
              </w:rPr>
              <w:t>分）：有专门安全管理人员和制度，且人员配备合理，制度健全，各道工序安全技术措施</w:t>
            </w:r>
            <w:r>
              <w:rPr>
                <w:rFonts w:hint="eastAsia"/>
                <w:color w:val="auto"/>
                <w:kern w:val="0"/>
                <w:highlight w:val="none"/>
                <w:lang w:eastAsia="zh-CN"/>
              </w:rPr>
              <w:t>有针对性</w:t>
            </w:r>
            <w:r>
              <w:rPr>
                <w:rFonts w:hint="eastAsia"/>
                <w:color w:val="auto"/>
                <w:kern w:val="0"/>
                <w:highlight w:val="none"/>
              </w:rPr>
              <w:t>，符合实际且满足有关安全技术标准要求。现场防火、应急救援、社会治安安全措施得力。</w:t>
            </w:r>
          </w:p>
          <w:p>
            <w:pPr>
              <w:widowControl/>
              <w:spacing w:line="360" w:lineRule="exact"/>
              <w:rPr>
                <w:rFonts w:hint="eastAsia"/>
                <w:color w:val="auto"/>
                <w:kern w:val="0"/>
                <w:highlight w:val="none"/>
              </w:rPr>
            </w:pPr>
            <w:r>
              <w:rPr>
                <w:rFonts w:hint="eastAsia"/>
                <w:color w:val="auto"/>
                <w:kern w:val="0"/>
                <w:highlight w:val="none"/>
                <w:lang w:eastAsia="zh-CN"/>
              </w:rPr>
              <w:t>三档</w:t>
            </w:r>
            <w:r>
              <w:rPr>
                <w:rFonts w:hint="eastAsia"/>
                <w:color w:val="auto"/>
                <w:kern w:val="0"/>
                <w:highlight w:val="none"/>
              </w:rPr>
              <w:t>（</w:t>
            </w:r>
            <w:r>
              <w:rPr>
                <w:rFonts w:hint="eastAsia"/>
                <w:color w:val="auto"/>
                <w:kern w:val="0"/>
                <w:highlight w:val="none"/>
                <w:lang w:val="en-US" w:eastAsia="zh-CN"/>
              </w:rPr>
              <w:t>10</w:t>
            </w:r>
            <w:r>
              <w:rPr>
                <w:rFonts w:hint="eastAsia"/>
                <w:color w:val="auto"/>
                <w:kern w:val="0"/>
                <w:highlight w:val="none"/>
              </w:rPr>
              <w:t>分）：有专门的安全管理人员和制度，且人员配备</w:t>
            </w:r>
            <w:r>
              <w:rPr>
                <w:rFonts w:hint="eastAsia"/>
                <w:color w:val="auto"/>
                <w:kern w:val="0"/>
                <w:highlight w:val="none"/>
                <w:lang w:eastAsia="zh-CN"/>
              </w:rPr>
              <w:t>科学</w:t>
            </w:r>
            <w:r>
              <w:rPr>
                <w:rFonts w:hint="eastAsia"/>
                <w:color w:val="auto"/>
                <w:kern w:val="0"/>
                <w:highlight w:val="none"/>
              </w:rPr>
              <w:t xml:space="preserve">合理，制度健全，各道工序安全技术措施针对性强，符合实际且满足有关安全技术标准要求。现场防火、应急救援、社会治安安全措施得力。 </w:t>
            </w:r>
          </w:p>
          <w:p>
            <w:pPr>
              <w:widowControl/>
              <w:spacing w:line="360" w:lineRule="auto"/>
              <w:rPr>
                <w:rFonts w:hint="eastAsia" w:hAnsi="宋体" w:cs="宋体" w:eastAsiaTheme="minorEastAsia"/>
                <w:color w:val="auto"/>
                <w:sz w:val="21"/>
                <w:highlight w:val="none"/>
                <w:lang w:eastAsia="zh-CN"/>
              </w:rPr>
            </w:pPr>
            <w:r>
              <w:rPr>
                <w:rFonts w:hint="eastAsia" w:hAnsi="宋体" w:cs="宋体"/>
                <w:color w:val="auto"/>
                <w:sz w:val="21"/>
                <w:highlight w:val="none"/>
                <w:lang w:eastAsia="zh-CN"/>
              </w:rPr>
              <w:t>不提供</w:t>
            </w:r>
            <w:r>
              <w:rPr>
                <w:rFonts w:hint="eastAsia" w:cs="宋体"/>
                <w:color w:val="auto"/>
                <w:kern w:val="0"/>
                <w:highlight w:val="none"/>
              </w:rPr>
              <w:t>确保安全生产的技术组织措施</w:t>
            </w:r>
            <w:r>
              <w:rPr>
                <w:rFonts w:hint="eastAsia" w:cs="宋体"/>
                <w:color w:val="auto"/>
                <w:kern w:val="0"/>
                <w:highlight w:val="none"/>
                <w:lang w:eastAsia="zh-CN"/>
              </w:rPr>
              <w:t>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0" w:type="dxa"/>
            <w:vMerge w:val="continue"/>
            <w:noWrap w:val="0"/>
            <w:vAlign w:val="center"/>
          </w:tcPr>
          <w:p>
            <w:pPr>
              <w:spacing w:line="360" w:lineRule="auto"/>
              <w:jc w:val="left"/>
              <w:rPr>
                <w:color w:val="auto"/>
                <w:szCs w:val="21"/>
                <w:highlight w:val="none"/>
              </w:rPr>
            </w:pPr>
          </w:p>
        </w:tc>
        <w:tc>
          <w:tcPr>
            <w:tcW w:w="1280" w:type="dxa"/>
            <w:vMerge w:val="continue"/>
            <w:noWrap w:val="0"/>
            <w:vAlign w:val="center"/>
          </w:tcPr>
          <w:p>
            <w:pPr>
              <w:spacing w:line="360" w:lineRule="auto"/>
              <w:jc w:val="left"/>
              <w:rPr>
                <w:color w:val="auto"/>
                <w:szCs w:val="21"/>
                <w:highlight w:val="none"/>
              </w:rPr>
            </w:pPr>
          </w:p>
        </w:tc>
        <w:tc>
          <w:tcPr>
            <w:tcW w:w="709" w:type="dxa"/>
            <w:vMerge w:val="continue"/>
            <w:noWrap w:val="0"/>
            <w:vAlign w:val="center"/>
          </w:tcPr>
          <w:p>
            <w:pPr>
              <w:spacing w:line="360" w:lineRule="auto"/>
              <w:jc w:val="left"/>
              <w:rPr>
                <w:color w:val="auto"/>
                <w:szCs w:val="21"/>
                <w:highlight w:val="none"/>
              </w:rPr>
            </w:pPr>
          </w:p>
        </w:tc>
        <w:tc>
          <w:tcPr>
            <w:tcW w:w="1559" w:type="dxa"/>
            <w:noWrap w:val="0"/>
            <w:vAlign w:val="center"/>
          </w:tcPr>
          <w:p>
            <w:pPr>
              <w:widowControl/>
              <w:spacing w:line="360" w:lineRule="auto"/>
              <w:rPr>
                <w:rFonts w:hint="eastAsia" w:hAnsi="宋体" w:cs="宋体"/>
                <w:color w:val="auto"/>
                <w:sz w:val="21"/>
                <w:highlight w:val="none"/>
              </w:rPr>
            </w:pPr>
            <w:r>
              <w:rPr>
                <w:rFonts w:hint="eastAsia" w:cs="宋体"/>
                <w:color w:val="auto"/>
                <w:kern w:val="0"/>
                <w:highlight w:val="none"/>
              </w:rPr>
              <w:t>确保工期的技术组织措施（</w:t>
            </w:r>
            <w:r>
              <w:rPr>
                <w:rFonts w:hint="eastAsia"/>
                <w:color w:val="auto"/>
                <w:kern w:val="0"/>
                <w:highlight w:val="none"/>
                <w:lang w:val="en-US" w:eastAsia="zh-CN"/>
              </w:rPr>
              <w:t>10</w:t>
            </w:r>
            <w:r>
              <w:rPr>
                <w:rFonts w:hint="eastAsia" w:cs="宋体"/>
                <w:color w:val="auto"/>
                <w:kern w:val="0"/>
                <w:highlight w:val="none"/>
              </w:rPr>
              <w:t>分）</w:t>
            </w:r>
          </w:p>
        </w:tc>
        <w:tc>
          <w:tcPr>
            <w:tcW w:w="5498" w:type="dxa"/>
            <w:noWrap w:val="0"/>
            <w:vAlign w:val="center"/>
          </w:tcPr>
          <w:p>
            <w:pPr>
              <w:widowControl/>
              <w:spacing w:line="360" w:lineRule="exact"/>
            </w:pPr>
            <w:r>
              <w:rPr>
                <w:rFonts w:hint="eastAsia"/>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p>
            <w:pPr>
              <w:widowControl/>
              <w:spacing w:line="360" w:lineRule="exact"/>
              <w:rPr>
                <w:rFonts w:hint="eastAsia"/>
              </w:rPr>
            </w:pPr>
            <w:r>
              <w:rPr>
                <w:rFonts w:hint="eastAsia"/>
                <w:lang w:eastAsia="zh-CN"/>
              </w:rPr>
              <w:t>一档</w:t>
            </w:r>
            <w:r>
              <w:rPr>
                <w:rFonts w:hint="eastAsia"/>
              </w:rPr>
              <w:t>（</w:t>
            </w:r>
            <w:r>
              <w:rPr>
                <w:rFonts w:hint="eastAsia"/>
                <w:lang w:val="en-US" w:eastAsia="zh-CN"/>
              </w:rPr>
              <w:t>4</w:t>
            </w:r>
            <w:r>
              <w:rPr>
                <w:rFonts w:hint="eastAsia"/>
              </w:rPr>
              <w:t>分）：施工工艺、施工方法、材料选用、劳动力安排、技术等方面有保证工期的具体措施。有施工总进度表或施工网络图</w:t>
            </w:r>
            <w:r>
              <w:rPr>
                <w:rFonts w:hint="eastAsia"/>
                <w:lang w:eastAsia="zh-CN"/>
              </w:rPr>
              <w:t>和</w:t>
            </w:r>
            <w:r>
              <w:rPr>
                <w:rFonts w:hint="eastAsia"/>
              </w:rPr>
              <w:t>项计划图表</w:t>
            </w:r>
            <w:r>
              <w:rPr>
                <w:rFonts w:hint="eastAsia"/>
                <w:lang w:eastAsia="zh-CN"/>
              </w:rPr>
              <w:t>，</w:t>
            </w:r>
            <w:r>
              <w:rPr>
                <w:rFonts w:hint="eastAsia"/>
              </w:rPr>
              <w:t>符合本项目施工实际要求。</w:t>
            </w:r>
          </w:p>
          <w:p>
            <w:pPr>
              <w:widowControl/>
              <w:spacing w:line="360" w:lineRule="exact"/>
              <w:rPr>
                <w:rFonts w:hint="eastAsia"/>
              </w:rPr>
            </w:pPr>
            <w:r>
              <w:rPr>
                <w:rFonts w:hint="eastAsia"/>
                <w:lang w:eastAsia="zh-CN"/>
              </w:rPr>
              <w:t>二档</w:t>
            </w:r>
            <w:r>
              <w:rPr>
                <w:rFonts w:hint="eastAsia"/>
              </w:rPr>
              <w:t>（</w:t>
            </w:r>
            <w:r>
              <w:rPr>
                <w:rFonts w:hint="eastAsia"/>
                <w:lang w:val="en-US" w:eastAsia="zh-CN"/>
              </w:rPr>
              <w:t>7</w:t>
            </w:r>
            <w:r>
              <w:rPr>
                <w:rFonts w:hint="eastAsia"/>
              </w:rPr>
              <w:t>分）：施工工艺、施工方法、材料选用、劳动力安排、技术等方面有保证工期的具体措施</w:t>
            </w:r>
            <w:r>
              <w:rPr>
                <w:rFonts w:hint="eastAsia"/>
                <w:lang w:eastAsia="zh-CN"/>
              </w:rPr>
              <w:t>，有针对性</w:t>
            </w:r>
            <w:r>
              <w:rPr>
                <w:rFonts w:hint="eastAsia"/>
              </w:rPr>
              <w:t>。有控制工期的施工进度计划。有施工总进度表或施工网络图，各项计划图表编制完善，安排合理，符合本项目施工实际要求。</w:t>
            </w:r>
          </w:p>
          <w:p>
            <w:pPr>
              <w:widowControl/>
              <w:spacing w:line="360" w:lineRule="exact"/>
              <w:rPr>
                <w:rFonts w:hint="eastAsia"/>
              </w:rPr>
            </w:pPr>
            <w:r>
              <w:rPr>
                <w:rFonts w:hint="eastAsia"/>
                <w:lang w:eastAsia="zh-CN"/>
              </w:rPr>
              <w:t>三档</w:t>
            </w:r>
            <w:r>
              <w:rPr>
                <w:rFonts w:hint="eastAsia"/>
              </w:rPr>
              <w:t>（</w:t>
            </w:r>
            <w:r>
              <w:rPr>
                <w:rFonts w:hint="eastAsia"/>
                <w:lang w:val="en-US" w:eastAsia="zh-CN"/>
              </w:rPr>
              <w:t>10</w:t>
            </w:r>
            <w:r>
              <w:rPr>
                <w:rFonts w:hint="eastAsia"/>
              </w:rPr>
              <w:t xml:space="preserve"> 分）：施工工艺、施工方法、材料选用、劳动力安排、技术等方面有保证工期的具体措施且措施完全得当。有控制工期的详细施工进度计划。有施工总进度表或施工网络图，各项计划图表编制完善，安排科学合理，完全符合本项目施工实际要求。</w:t>
            </w:r>
          </w:p>
          <w:p>
            <w:pPr>
              <w:pStyle w:val="2"/>
              <w:rPr>
                <w:rFonts w:hint="eastAsia" w:eastAsiaTheme="minorEastAsia"/>
                <w:lang w:eastAsia="zh-CN"/>
              </w:rPr>
            </w:pPr>
            <w:r>
              <w:rPr>
                <w:rFonts w:hint="eastAsia" w:cs="宋体"/>
                <w:color w:val="auto"/>
                <w:kern w:val="0"/>
                <w:highlight w:val="none"/>
                <w:lang w:eastAsia="zh-CN"/>
              </w:rPr>
              <w:t>不提供</w:t>
            </w:r>
            <w:r>
              <w:rPr>
                <w:rFonts w:hint="eastAsia" w:cs="宋体"/>
                <w:color w:val="auto"/>
                <w:kern w:val="0"/>
                <w:highlight w:val="none"/>
              </w:rPr>
              <w:t>工期的技术组织措施</w:t>
            </w:r>
            <w:r>
              <w:rPr>
                <w:rFonts w:hint="eastAsia" w:cs="宋体"/>
                <w:color w:val="auto"/>
                <w:kern w:val="0"/>
                <w:highlight w:val="none"/>
                <w:lang w:eastAsia="zh-CN"/>
              </w:rPr>
              <w:t>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0" w:type="dxa"/>
            <w:vMerge w:val="continue"/>
            <w:noWrap w:val="0"/>
            <w:vAlign w:val="center"/>
          </w:tcPr>
          <w:p>
            <w:pPr>
              <w:spacing w:line="360" w:lineRule="auto"/>
              <w:jc w:val="left"/>
              <w:rPr>
                <w:color w:val="auto"/>
                <w:szCs w:val="21"/>
                <w:highlight w:val="none"/>
              </w:rPr>
            </w:pPr>
          </w:p>
        </w:tc>
        <w:tc>
          <w:tcPr>
            <w:tcW w:w="1280" w:type="dxa"/>
            <w:vMerge w:val="continue"/>
            <w:noWrap w:val="0"/>
            <w:vAlign w:val="center"/>
          </w:tcPr>
          <w:p>
            <w:pPr>
              <w:spacing w:line="360" w:lineRule="auto"/>
              <w:jc w:val="left"/>
              <w:rPr>
                <w:color w:val="auto"/>
                <w:szCs w:val="21"/>
                <w:highlight w:val="none"/>
              </w:rPr>
            </w:pPr>
          </w:p>
        </w:tc>
        <w:tc>
          <w:tcPr>
            <w:tcW w:w="709" w:type="dxa"/>
            <w:vMerge w:val="continue"/>
            <w:noWrap w:val="0"/>
            <w:vAlign w:val="center"/>
          </w:tcPr>
          <w:p>
            <w:pPr>
              <w:spacing w:line="360" w:lineRule="auto"/>
              <w:jc w:val="left"/>
              <w:rPr>
                <w:color w:val="auto"/>
                <w:szCs w:val="21"/>
                <w:highlight w:val="none"/>
              </w:rPr>
            </w:pPr>
          </w:p>
        </w:tc>
        <w:tc>
          <w:tcPr>
            <w:tcW w:w="1559" w:type="dxa"/>
            <w:noWrap w:val="0"/>
            <w:vAlign w:val="center"/>
          </w:tcPr>
          <w:p>
            <w:pPr>
              <w:widowControl/>
              <w:spacing w:line="360" w:lineRule="auto"/>
              <w:rPr>
                <w:rFonts w:hint="eastAsia" w:cs="宋体"/>
                <w:color w:val="auto"/>
                <w:kern w:val="0"/>
                <w:highlight w:val="none"/>
              </w:rPr>
            </w:pPr>
            <w:r>
              <w:rPr>
                <w:rFonts w:hint="eastAsia" w:cs="宋体"/>
                <w:color w:val="auto"/>
                <w:kern w:val="0"/>
                <w:highlight w:val="none"/>
              </w:rPr>
              <w:t>确保文明施工的技术组织措施（</w:t>
            </w:r>
            <w:r>
              <w:rPr>
                <w:rFonts w:hint="eastAsia"/>
                <w:color w:val="auto"/>
                <w:kern w:val="0"/>
                <w:highlight w:val="none"/>
                <w:lang w:val="en-US" w:eastAsia="zh-CN"/>
              </w:rPr>
              <w:t>10</w:t>
            </w:r>
            <w:r>
              <w:rPr>
                <w:rFonts w:hint="eastAsia" w:cs="宋体"/>
                <w:color w:val="auto"/>
                <w:kern w:val="0"/>
                <w:highlight w:val="none"/>
              </w:rPr>
              <w:t>分）</w:t>
            </w:r>
          </w:p>
        </w:tc>
        <w:tc>
          <w:tcPr>
            <w:tcW w:w="5498" w:type="dxa"/>
            <w:noWrap w:val="0"/>
            <w:vAlign w:val="center"/>
          </w:tcPr>
          <w:p>
            <w:pPr>
              <w:widowControl/>
              <w:spacing w:line="360" w:lineRule="exact"/>
            </w:pPr>
            <w:r>
              <w:rPr>
                <w:rFonts w:hint="eastAsia"/>
              </w:rPr>
              <w:t>针对本工程项目特点，应有现场文明施工、环境保护措施，且措施内容应达到《建筑施工安全生产检查标准》（JGJ59-2011）合格标准并符合《广西壮族自治区建筑工程文明施工导则》要求。各项措施周全、具体、有效。有具体实现现场文明施工目标的承诺。</w:t>
            </w:r>
          </w:p>
          <w:p>
            <w:pPr>
              <w:widowControl/>
              <w:spacing w:line="360" w:lineRule="exact"/>
              <w:rPr>
                <w:rFonts w:hint="eastAsia"/>
              </w:rPr>
            </w:pPr>
            <w:r>
              <w:rPr>
                <w:rFonts w:hint="eastAsia"/>
                <w:lang w:eastAsia="zh-CN"/>
              </w:rPr>
              <w:t>一档</w:t>
            </w:r>
            <w:r>
              <w:rPr>
                <w:rFonts w:hint="eastAsia"/>
              </w:rPr>
              <w:t>（</w:t>
            </w:r>
            <w:r>
              <w:rPr>
                <w:rFonts w:hint="eastAsia"/>
                <w:lang w:val="en-US" w:eastAsia="zh-CN"/>
              </w:rPr>
              <w:t>4</w:t>
            </w:r>
            <w:r>
              <w:rPr>
                <w:rFonts w:hint="eastAsia"/>
              </w:rPr>
              <w:t>分）：针对本工程项目特点，有现场文明施工、环境保护措施，且措施内容达到《建筑施工安全生产检查标准》（JGJ59-2011）合格标准并符合《广西壮族自治区建筑工程文明施工导则》要求。各项措施</w:t>
            </w:r>
            <w:r>
              <w:rPr>
                <w:rFonts w:hint="eastAsia"/>
                <w:lang w:eastAsia="zh-CN"/>
              </w:rPr>
              <w:t>符合项目要求</w:t>
            </w:r>
            <w:r>
              <w:rPr>
                <w:rFonts w:hint="eastAsia"/>
              </w:rPr>
              <w:t>。有具体实现现场文明施工目标的承诺。</w:t>
            </w:r>
          </w:p>
          <w:p>
            <w:pPr>
              <w:widowControl/>
              <w:spacing w:line="360" w:lineRule="exact"/>
              <w:rPr>
                <w:rFonts w:hint="eastAsia"/>
              </w:rPr>
            </w:pPr>
            <w:r>
              <w:rPr>
                <w:rFonts w:hint="eastAsia"/>
                <w:lang w:eastAsia="zh-CN"/>
              </w:rPr>
              <w:t>二档</w:t>
            </w:r>
            <w:r>
              <w:rPr>
                <w:rFonts w:hint="eastAsia"/>
              </w:rPr>
              <w:t>（</w:t>
            </w:r>
            <w:r>
              <w:rPr>
                <w:rFonts w:hint="eastAsia"/>
                <w:lang w:val="en-US" w:eastAsia="zh-CN"/>
              </w:rPr>
              <w:t>7</w:t>
            </w:r>
            <w:r>
              <w:rPr>
                <w:rFonts w:hint="eastAsia"/>
              </w:rPr>
              <w:t>分）：针对本工程项目特点，有现场文明施工、环境保护措施，且措施内容达到《建筑施工安全生产检查标准》（JGJ59-2011）合格标准</w:t>
            </w:r>
            <w:r>
              <w:rPr>
                <w:rFonts w:hint="eastAsia"/>
                <w:lang w:eastAsia="zh-CN"/>
              </w:rPr>
              <w:t>并</w:t>
            </w:r>
            <w:r>
              <w:rPr>
                <w:rFonts w:hint="eastAsia"/>
              </w:rPr>
              <w:t>符合《广西壮族自治区建筑工程文明施工导则》要求。各项措施</w:t>
            </w:r>
            <w:r>
              <w:rPr>
                <w:rFonts w:hint="eastAsia"/>
                <w:lang w:eastAsia="zh-CN"/>
              </w:rPr>
              <w:t>科学合理，有针对性</w:t>
            </w:r>
            <w:r>
              <w:rPr>
                <w:rFonts w:hint="eastAsia"/>
              </w:rPr>
              <w:t>。有具体实现现场文明施工目标的承诺。</w:t>
            </w:r>
          </w:p>
          <w:p>
            <w:pPr>
              <w:widowControl/>
              <w:spacing w:line="360" w:lineRule="exact"/>
              <w:rPr>
                <w:rFonts w:hint="eastAsia"/>
              </w:rPr>
            </w:pPr>
            <w:r>
              <w:rPr>
                <w:rFonts w:hint="eastAsia"/>
                <w:lang w:eastAsia="zh-CN"/>
              </w:rPr>
              <w:t>三档</w:t>
            </w:r>
            <w:r>
              <w:rPr>
                <w:rFonts w:hint="eastAsia"/>
              </w:rPr>
              <w:t>（</w:t>
            </w:r>
            <w:r>
              <w:rPr>
                <w:rFonts w:hint="eastAsia"/>
                <w:lang w:val="en-US" w:eastAsia="zh-CN"/>
              </w:rPr>
              <w:t>10</w:t>
            </w:r>
            <w:r>
              <w:rPr>
                <w:rFonts w:hint="eastAsia"/>
              </w:rPr>
              <w:t>分）：针对本工程项目特点，有详细的现场文明施工、环境保护措施，且措施内容完全达到《建筑施工安全生产检查标准》（JGJ59-2011）合格标准并完全符合《广西壮族自治区建筑工程文明施工导则》要求。各项措施周全、具体、有效</w:t>
            </w:r>
            <w:r>
              <w:rPr>
                <w:rFonts w:hint="eastAsia"/>
                <w:lang w:eastAsia="zh-CN"/>
              </w:rPr>
              <w:t>，针对性强</w:t>
            </w:r>
            <w:r>
              <w:rPr>
                <w:rFonts w:hint="eastAsia"/>
              </w:rPr>
              <w:t xml:space="preserve">。有具体实现现场文明施工目标的承诺。 </w:t>
            </w:r>
          </w:p>
          <w:p>
            <w:pPr>
              <w:pStyle w:val="2"/>
              <w:rPr>
                <w:rFonts w:hint="eastAsia"/>
                <w:lang w:eastAsia="zh-CN"/>
              </w:rPr>
            </w:pPr>
            <w:r>
              <w:rPr>
                <w:rFonts w:hint="eastAsia" w:cs="宋体"/>
                <w:color w:val="auto"/>
                <w:kern w:val="0"/>
                <w:highlight w:val="none"/>
                <w:lang w:eastAsia="zh-CN"/>
              </w:rPr>
              <w:t>不提供</w:t>
            </w:r>
            <w:r>
              <w:rPr>
                <w:rFonts w:hint="eastAsia" w:cs="宋体"/>
                <w:color w:val="auto"/>
                <w:kern w:val="0"/>
                <w:highlight w:val="none"/>
              </w:rPr>
              <w:t>确保文明施工的技术组织措施</w:t>
            </w:r>
            <w:r>
              <w:rPr>
                <w:rFonts w:hint="eastAsia" w:cs="宋体"/>
                <w:color w:val="auto"/>
                <w:kern w:val="0"/>
                <w:highlight w:val="none"/>
                <w:lang w:eastAsia="zh-CN"/>
              </w:rPr>
              <w:t>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0" w:type="dxa"/>
            <w:vMerge w:val="continue"/>
            <w:noWrap w:val="0"/>
            <w:vAlign w:val="center"/>
          </w:tcPr>
          <w:p>
            <w:pPr>
              <w:spacing w:line="360" w:lineRule="auto"/>
              <w:jc w:val="left"/>
              <w:rPr>
                <w:color w:val="auto"/>
                <w:szCs w:val="21"/>
                <w:highlight w:val="none"/>
              </w:rPr>
            </w:pPr>
          </w:p>
        </w:tc>
        <w:tc>
          <w:tcPr>
            <w:tcW w:w="1280" w:type="dxa"/>
            <w:vMerge w:val="continue"/>
            <w:noWrap w:val="0"/>
            <w:vAlign w:val="center"/>
          </w:tcPr>
          <w:p>
            <w:pPr>
              <w:spacing w:line="360" w:lineRule="auto"/>
              <w:jc w:val="left"/>
              <w:rPr>
                <w:color w:val="auto"/>
                <w:szCs w:val="21"/>
                <w:highlight w:val="none"/>
              </w:rPr>
            </w:pPr>
          </w:p>
        </w:tc>
        <w:tc>
          <w:tcPr>
            <w:tcW w:w="709" w:type="dxa"/>
            <w:vMerge w:val="continue"/>
            <w:noWrap w:val="0"/>
            <w:vAlign w:val="center"/>
          </w:tcPr>
          <w:p>
            <w:pPr>
              <w:spacing w:line="360" w:lineRule="auto"/>
              <w:jc w:val="left"/>
              <w:rPr>
                <w:color w:val="auto"/>
                <w:szCs w:val="21"/>
                <w:highlight w:val="none"/>
              </w:rPr>
            </w:pPr>
          </w:p>
        </w:tc>
        <w:tc>
          <w:tcPr>
            <w:tcW w:w="1559" w:type="dxa"/>
            <w:noWrap w:val="0"/>
            <w:vAlign w:val="center"/>
          </w:tcPr>
          <w:p>
            <w:pPr>
              <w:widowControl/>
              <w:spacing w:line="360" w:lineRule="auto"/>
              <w:rPr>
                <w:rFonts w:hint="eastAsia" w:hAnsi="宋体" w:cs="宋体"/>
                <w:color w:val="auto"/>
                <w:sz w:val="21"/>
                <w:highlight w:val="none"/>
              </w:rPr>
            </w:pPr>
            <w:r>
              <w:rPr>
                <w:rFonts w:hint="eastAsia" w:cs="宋体"/>
                <w:color w:val="auto"/>
                <w:kern w:val="0"/>
                <w:highlight w:val="none"/>
              </w:rPr>
              <w:t>工程施工的重点和难点及保证措施（</w:t>
            </w:r>
            <w:r>
              <w:rPr>
                <w:rFonts w:hint="eastAsia"/>
                <w:color w:val="auto"/>
                <w:kern w:val="0"/>
                <w:highlight w:val="none"/>
                <w:lang w:val="en-US" w:eastAsia="zh-CN"/>
              </w:rPr>
              <w:t>10</w:t>
            </w:r>
            <w:r>
              <w:rPr>
                <w:rFonts w:hint="eastAsia" w:cs="宋体"/>
                <w:color w:val="auto"/>
                <w:kern w:val="0"/>
                <w:highlight w:val="none"/>
              </w:rPr>
              <w:t>分）</w:t>
            </w:r>
          </w:p>
        </w:tc>
        <w:tc>
          <w:tcPr>
            <w:tcW w:w="5498" w:type="dxa"/>
            <w:noWrap w:val="0"/>
            <w:vAlign w:val="center"/>
          </w:tcPr>
          <w:p>
            <w:pPr>
              <w:widowControl/>
              <w:spacing w:line="360" w:lineRule="exact"/>
              <w:rPr>
                <w:color w:val="auto"/>
                <w:kern w:val="0"/>
                <w:highlight w:val="none"/>
              </w:rPr>
            </w:pPr>
            <w:r>
              <w:rPr>
                <w:rFonts w:hint="eastAsia"/>
                <w:color w:val="auto"/>
                <w:kern w:val="0"/>
                <w:highlight w:val="none"/>
              </w:rPr>
              <w:t>针对本工程的特点，阐述本工程的重点和难点，解决重点和难点问题的方法是否合理。</w:t>
            </w:r>
          </w:p>
          <w:p>
            <w:pPr>
              <w:widowControl/>
              <w:spacing w:line="360" w:lineRule="exact"/>
              <w:rPr>
                <w:rFonts w:hint="eastAsia"/>
                <w:color w:val="auto"/>
                <w:kern w:val="0"/>
                <w:highlight w:val="none"/>
              </w:rPr>
            </w:pPr>
            <w:bookmarkStart w:id="0" w:name="_GoBack"/>
            <w:bookmarkEnd w:id="0"/>
            <w:r>
              <w:rPr>
                <w:rFonts w:hint="eastAsia"/>
                <w:color w:val="auto"/>
                <w:kern w:val="0"/>
                <w:highlight w:val="none"/>
                <w:lang w:eastAsia="zh-CN"/>
              </w:rPr>
              <w:t>一档</w:t>
            </w:r>
            <w:r>
              <w:rPr>
                <w:rFonts w:hint="eastAsia"/>
                <w:color w:val="auto"/>
                <w:kern w:val="0"/>
                <w:highlight w:val="none"/>
              </w:rPr>
              <w:t>（</w:t>
            </w:r>
            <w:r>
              <w:rPr>
                <w:rFonts w:hint="eastAsia"/>
                <w:color w:val="auto"/>
                <w:kern w:val="0"/>
                <w:highlight w:val="none"/>
                <w:lang w:val="en-US" w:eastAsia="zh-CN"/>
              </w:rPr>
              <w:t>4</w:t>
            </w:r>
            <w:r>
              <w:rPr>
                <w:rFonts w:hint="eastAsia"/>
                <w:color w:val="auto"/>
                <w:kern w:val="0"/>
                <w:highlight w:val="none"/>
              </w:rPr>
              <w:t>分）：针对本工程的特点，阐述了本工程的重点和难点，解决重点和难点问题的方法合理。</w:t>
            </w:r>
          </w:p>
          <w:p>
            <w:pPr>
              <w:widowControl/>
              <w:spacing w:line="360" w:lineRule="exact"/>
              <w:rPr>
                <w:rFonts w:hint="eastAsia"/>
                <w:color w:val="auto"/>
                <w:kern w:val="0"/>
                <w:highlight w:val="none"/>
              </w:rPr>
            </w:pPr>
            <w:r>
              <w:rPr>
                <w:rFonts w:hint="eastAsia"/>
                <w:color w:val="auto"/>
                <w:kern w:val="0"/>
                <w:highlight w:val="none"/>
                <w:lang w:eastAsia="zh-CN"/>
              </w:rPr>
              <w:t>二档</w:t>
            </w:r>
            <w:r>
              <w:rPr>
                <w:rFonts w:hint="eastAsia"/>
                <w:color w:val="auto"/>
                <w:kern w:val="0"/>
                <w:highlight w:val="none"/>
              </w:rPr>
              <w:t>（</w:t>
            </w:r>
            <w:r>
              <w:rPr>
                <w:rFonts w:hint="eastAsia"/>
                <w:color w:val="auto"/>
                <w:kern w:val="0"/>
                <w:highlight w:val="none"/>
                <w:lang w:val="en-US" w:eastAsia="zh-CN"/>
              </w:rPr>
              <w:t>7</w:t>
            </w:r>
            <w:r>
              <w:rPr>
                <w:rFonts w:hint="eastAsia"/>
                <w:color w:val="auto"/>
                <w:kern w:val="0"/>
                <w:highlight w:val="none"/>
              </w:rPr>
              <w:t>分）：针对本工程的特点，详细阐述了本工程的重点和难点，解决重点和难点问题的方法合理</w:t>
            </w:r>
            <w:r>
              <w:rPr>
                <w:rFonts w:hint="eastAsia"/>
                <w:color w:val="auto"/>
                <w:kern w:val="0"/>
                <w:highlight w:val="none"/>
                <w:lang w:eastAsia="zh-CN"/>
              </w:rPr>
              <w:t>，有针对性</w:t>
            </w:r>
            <w:r>
              <w:rPr>
                <w:rFonts w:hint="eastAsia"/>
                <w:color w:val="auto"/>
                <w:kern w:val="0"/>
                <w:highlight w:val="none"/>
              </w:rPr>
              <w:t>。</w:t>
            </w:r>
            <w:r>
              <w:rPr>
                <w:rFonts w:hint="eastAsia"/>
                <w:color w:val="auto"/>
                <w:kern w:val="0"/>
                <w:highlight w:val="none"/>
                <w:lang w:eastAsia="zh-CN"/>
              </w:rPr>
              <w:t>三档</w:t>
            </w:r>
            <w:r>
              <w:rPr>
                <w:rFonts w:hint="eastAsia"/>
                <w:color w:val="auto"/>
                <w:kern w:val="0"/>
                <w:highlight w:val="none"/>
              </w:rPr>
              <w:t>（</w:t>
            </w:r>
            <w:r>
              <w:rPr>
                <w:rFonts w:hint="eastAsia"/>
                <w:color w:val="auto"/>
                <w:kern w:val="0"/>
                <w:highlight w:val="none"/>
                <w:lang w:val="en-US" w:eastAsia="zh-CN"/>
              </w:rPr>
              <w:t>10</w:t>
            </w:r>
            <w:r>
              <w:rPr>
                <w:rFonts w:hint="eastAsia"/>
                <w:color w:val="auto"/>
                <w:kern w:val="0"/>
                <w:highlight w:val="none"/>
              </w:rPr>
              <w:t>分）：针对本工程的特点，详细阐述了本工程的重点和难点，解决重点和难点问题的方法</w:t>
            </w:r>
            <w:r>
              <w:rPr>
                <w:rFonts w:hint="eastAsia"/>
                <w:color w:val="auto"/>
                <w:kern w:val="0"/>
                <w:highlight w:val="none"/>
                <w:lang w:eastAsia="zh-CN"/>
              </w:rPr>
              <w:t>科学</w:t>
            </w:r>
            <w:r>
              <w:rPr>
                <w:rFonts w:hint="eastAsia"/>
                <w:color w:val="auto"/>
                <w:kern w:val="0"/>
                <w:highlight w:val="none"/>
              </w:rPr>
              <w:t>合理</w:t>
            </w:r>
            <w:r>
              <w:rPr>
                <w:rFonts w:hint="eastAsia"/>
                <w:color w:val="auto"/>
                <w:kern w:val="0"/>
                <w:highlight w:val="none"/>
                <w:lang w:eastAsia="zh-CN"/>
              </w:rPr>
              <w:t>，针对性强可操作性强</w:t>
            </w:r>
            <w:r>
              <w:rPr>
                <w:rFonts w:hint="eastAsia"/>
                <w:color w:val="auto"/>
                <w:kern w:val="0"/>
                <w:highlight w:val="none"/>
              </w:rPr>
              <w:t>。</w:t>
            </w:r>
          </w:p>
          <w:p>
            <w:pPr>
              <w:widowControl/>
              <w:spacing w:line="360" w:lineRule="exact"/>
              <w:rPr>
                <w:rFonts w:hint="eastAsia" w:hAnsi="宋体" w:cs="宋体"/>
                <w:color w:val="auto"/>
                <w:sz w:val="21"/>
                <w:highlight w:val="none"/>
              </w:rPr>
            </w:pPr>
            <w:r>
              <w:rPr>
                <w:rFonts w:hint="eastAsia" w:cs="宋体"/>
                <w:color w:val="auto"/>
                <w:kern w:val="0"/>
                <w:highlight w:val="none"/>
                <w:lang w:eastAsia="zh-CN"/>
              </w:rPr>
              <w:t>不提供</w:t>
            </w:r>
            <w:r>
              <w:rPr>
                <w:rFonts w:hint="eastAsia" w:cs="宋体"/>
                <w:color w:val="auto"/>
                <w:kern w:val="0"/>
                <w:highlight w:val="none"/>
              </w:rPr>
              <w:t>工程施工的重点和难点及保证措施</w:t>
            </w:r>
            <w:r>
              <w:rPr>
                <w:rFonts w:hint="eastAsia" w:cs="宋体"/>
                <w:color w:val="auto"/>
                <w:kern w:val="0"/>
                <w:highlight w:val="none"/>
                <w:lang w:eastAsia="zh-CN"/>
              </w:rPr>
              <w:t>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30" w:type="dxa"/>
            <w:noWrap w:val="0"/>
            <w:vAlign w:val="center"/>
          </w:tcPr>
          <w:p>
            <w:pPr>
              <w:adjustRightInd w:val="0"/>
              <w:spacing w:line="360" w:lineRule="auto"/>
              <w:jc w:val="center"/>
              <w:textAlignment w:val="baseline"/>
              <w:rPr>
                <w:rFonts w:ascii="宋体" w:hAnsi="宋体"/>
                <w:b/>
                <w:color w:val="auto"/>
                <w:szCs w:val="21"/>
                <w:highlight w:val="none"/>
              </w:rPr>
            </w:pPr>
            <w:r>
              <w:rPr>
                <w:rFonts w:hint="eastAsia" w:ascii="宋体" w:hAnsi="宋体"/>
                <w:b/>
                <w:color w:val="auto"/>
                <w:szCs w:val="21"/>
                <w:highlight w:val="none"/>
              </w:rPr>
              <w:t>3</w:t>
            </w:r>
          </w:p>
        </w:tc>
        <w:tc>
          <w:tcPr>
            <w:tcW w:w="1280" w:type="dxa"/>
            <w:noWrap w:val="0"/>
            <w:vAlign w:val="center"/>
          </w:tcPr>
          <w:p>
            <w:pPr>
              <w:spacing w:line="360" w:lineRule="exact"/>
              <w:jc w:val="center"/>
              <w:rPr>
                <w:rFonts w:hint="eastAsia" w:ascii="宋体" w:hAnsi="宋体"/>
                <w:color w:val="auto"/>
                <w:szCs w:val="21"/>
                <w:highlight w:val="none"/>
              </w:rPr>
            </w:pPr>
            <w:r>
              <w:rPr>
                <w:rFonts w:hint="eastAsia" w:ascii="宋体" w:hAnsi="宋体"/>
                <w:color w:val="auto"/>
                <w:szCs w:val="21"/>
                <w:highlight w:val="none"/>
              </w:rPr>
              <w:t>人员配置评分标准</w:t>
            </w:r>
          </w:p>
          <w:p>
            <w:pPr>
              <w:spacing w:line="360" w:lineRule="exact"/>
              <w:jc w:val="center"/>
              <w:rPr>
                <w:rFonts w:ascii="宋体" w:hAnsi="宋体"/>
                <w:b/>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8</w:t>
            </w:r>
            <w:r>
              <w:rPr>
                <w:rFonts w:hint="eastAsia" w:ascii="宋体" w:hAnsi="宋体"/>
                <w:color w:val="auto"/>
                <w:szCs w:val="21"/>
                <w:highlight w:val="none"/>
              </w:rPr>
              <w:t>分）</w:t>
            </w:r>
          </w:p>
        </w:tc>
        <w:tc>
          <w:tcPr>
            <w:tcW w:w="709" w:type="dxa"/>
            <w:noWrap w:val="0"/>
            <w:vAlign w:val="center"/>
          </w:tcPr>
          <w:p>
            <w:pPr>
              <w:spacing w:line="360" w:lineRule="exact"/>
              <w:jc w:val="center"/>
              <w:rPr>
                <w:rFonts w:ascii="宋体" w:hAnsi="宋体"/>
                <w:b/>
                <w:color w:val="auto"/>
                <w:szCs w:val="21"/>
                <w:highlight w:val="none"/>
              </w:rPr>
            </w:pPr>
            <w:r>
              <w:rPr>
                <w:rFonts w:hint="eastAsia" w:ascii="宋体" w:hAnsi="宋体"/>
                <w:color w:val="auto"/>
                <w:kern w:val="0"/>
                <w:szCs w:val="21"/>
                <w:highlight w:val="none"/>
              </w:rPr>
              <w:t>人员配置</w:t>
            </w:r>
          </w:p>
        </w:tc>
        <w:tc>
          <w:tcPr>
            <w:tcW w:w="7057" w:type="dxa"/>
            <w:gridSpan w:val="2"/>
            <w:noWrap w:val="0"/>
            <w:vAlign w:val="center"/>
          </w:tcPr>
          <w:p>
            <w:pPr>
              <w:spacing w:line="360" w:lineRule="exact"/>
              <w:rPr>
                <w:rFonts w:hint="eastAsia" w:ascii="宋体" w:hAnsi="宋体"/>
                <w:color w:val="auto"/>
                <w:kern w:val="0"/>
                <w:szCs w:val="21"/>
                <w:highlight w:val="none"/>
              </w:rPr>
            </w:pPr>
            <w:r>
              <w:rPr>
                <w:rFonts w:hint="eastAsia" w:ascii="宋体" w:hAnsi="宋体"/>
                <w:color w:val="auto"/>
                <w:kern w:val="0"/>
                <w:szCs w:val="21"/>
                <w:highlight w:val="none"/>
              </w:rPr>
              <w:t>1、配备的</w:t>
            </w:r>
            <w:r>
              <w:rPr>
                <w:rFonts w:hint="eastAsia" w:ascii="宋体" w:hAnsi="宋体"/>
                <w:color w:val="auto"/>
                <w:szCs w:val="21"/>
                <w:highlight w:val="none"/>
              </w:rPr>
              <w:t>技术负责人</w:t>
            </w:r>
            <w:r>
              <w:rPr>
                <w:rFonts w:hint="eastAsia" w:ascii="宋体" w:hAnsi="宋体"/>
                <w:color w:val="auto"/>
                <w:kern w:val="0"/>
                <w:szCs w:val="21"/>
                <w:highlight w:val="none"/>
              </w:rPr>
              <w:t>具有</w:t>
            </w:r>
            <w:r>
              <w:rPr>
                <w:rFonts w:hint="eastAsia" w:ascii="宋体" w:hAnsi="宋体"/>
                <w:color w:val="auto"/>
                <w:kern w:val="0"/>
                <w:szCs w:val="21"/>
                <w:highlight w:val="none"/>
                <w:lang w:val="en-US" w:eastAsia="zh-CN"/>
              </w:rPr>
              <w:t>工程类</w:t>
            </w:r>
            <w:r>
              <w:rPr>
                <w:rFonts w:hint="eastAsia" w:ascii="宋体" w:hAnsi="宋体"/>
                <w:color w:val="auto"/>
                <w:kern w:val="0"/>
                <w:szCs w:val="21"/>
                <w:highlight w:val="none"/>
              </w:rPr>
              <w:t>中级</w:t>
            </w:r>
            <w:r>
              <w:rPr>
                <w:rFonts w:hint="eastAsia" w:ascii="宋体" w:hAnsi="宋体"/>
                <w:color w:val="auto"/>
                <w:kern w:val="0"/>
                <w:szCs w:val="21"/>
                <w:highlight w:val="none"/>
                <w:lang w:eastAsia="zh-CN"/>
              </w:rPr>
              <w:t>及以上</w:t>
            </w:r>
            <w:r>
              <w:rPr>
                <w:rFonts w:hint="eastAsia" w:ascii="宋体" w:hAnsi="宋体"/>
                <w:color w:val="auto"/>
                <w:kern w:val="0"/>
                <w:szCs w:val="21"/>
                <w:highlight w:val="none"/>
              </w:rPr>
              <w:t>职称的得</w:t>
            </w:r>
            <w:r>
              <w:rPr>
                <w:rFonts w:hint="eastAsia" w:ascii="宋体" w:hAnsi="宋体"/>
                <w:color w:val="auto"/>
                <w:kern w:val="0"/>
                <w:szCs w:val="21"/>
                <w:highlight w:val="none"/>
                <w:lang w:val="en-US" w:eastAsia="zh-CN"/>
              </w:rPr>
              <w:t>4</w:t>
            </w:r>
            <w:r>
              <w:rPr>
                <w:rFonts w:hint="eastAsia" w:ascii="宋体" w:hAnsi="宋体"/>
                <w:color w:val="auto"/>
                <w:kern w:val="0"/>
                <w:szCs w:val="21"/>
                <w:highlight w:val="none"/>
              </w:rPr>
              <w:t>分。</w:t>
            </w:r>
          </w:p>
          <w:p>
            <w:pPr>
              <w:spacing w:line="360" w:lineRule="exact"/>
              <w:rPr>
                <w:rFonts w:hint="eastAsia" w:ascii="宋体" w:hAnsi="宋体"/>
                <w:color w:val="auto"/>
                <w:szCs w:val="21"/>
                <w:highlight w:val="none"/>
              </w:rPr>
            </w:pPr>
            <w:r>
              <w:rPr>
                <w:rFonts w:hint="eastAsia" w:ascii="宋体" w:hAnsi="宋体"/>
                <w:color w:val="auto"/>
                <w:szCs w:val="21"/>
                <w:highlight w:val="none"/>
              </w:rPr>
              <w:t>2、配备的</w:t>
            </w:r>
            <w:r>
              <w:rPr>
                <w:rFonts w:hint="eastAsia" w:ascii="宋体" w:hAnsi="宋体"/>
                <w:color w:val="auto"/>
                <w:kern w:val="0"/>
                <w:szCs w:val="21"/>
                <w:highlight w:val="none"/>
              </w:rPr>
              <w:t>专职安全员</w:t>
            </w:r>
            <w:r>
              <w:rPr>
                <w:rFonts w:hint="eastAsia" w:ascii="宋体" w:hAnsi="宋体"/>
                <w:color w:val="auto"/>
                <w:szCs w:val="21"/>
                <w:highlight w:val="none"/>
              </w:rPr>
              <w:t>、施工员、质量员、材料员人员具备相应岗位证书（符合国家有关规定）的每个得</w:t>
            </w:r>
            <w:r>
              <w:rPr>
                <w:rFonts w:hint="eastAsia" w:ascii="宋体" w:hAnsi="宋体"/>
                <w:color w:val="auto"/>
                <w:szCs w:val="21"/>
                <w:highlight w:val="none"/>
                <w:lang w:val="en-US" w:eastAsia="zh-CN"/>
              </w:rPr>
              <w:t>1</w:t>
            </w:r>
            <w:r>
              <w:rPr>
                <w:rFonts w:hint="eastAsia" w:ascii="宋体" w:hAnsi="宋体"/>
                <w:color w:val="auto"/>
                <w:szCs w:val="21"/>
                <w:highlight w:val="none"/>
              </w:rPr>
              <w:t>分，满分</w:t>
            </w:r>
            <w:r>
              <w:rPr>
                <w:rFonts w:hint="eastAsia" w:ascii="宋体" w:hAnsi="宋体"/>
                <w:color w:val="auto"/>
                <w:szCs w:val="21"/>
                <w:highlight w:val="none"/>
                <w:lang w:val="en-US" w:eastAsia="zh-CN"/>
              </w:rPr>
              <w:t>4</w:t>
            </w:r>
            <w:r>
              <w:rPr>
                <w:rFonts w:hint="eastAsia" w:ascii="宋体" w:hAnsi="宋体"/>
                <w:color w:val="auto"/>
                <w:szCs w:val="21"/>
                <w:highlight w:val="none"/>
              </w:rPr>
              <w:t>分。</w:t>
            </w:r>
          </w:p>
          <w:p>
            <w:pPr>
              <w:spacing w:line="360" w:lineRule="exact"/>
              <w:jc w:val="left"/>
              <w:rPr>
                <w:rFonts w:hAnsi="宋体"/>
                <w:bCs/>
                <w:color w:val="auto"/>
                <w:sz w:val="21"/>
                <w:highlight w:val="none"/>
              </w:rPr>
            </w:pPr>
            <w:r>
              <w:rPr>
                <w:rFonts w:hint="eastAsia" w:ascii="宋体" w:hAnsi="宋体"/>
                <w:color w:val="auto"/>
                <w:kern w:val="0"/>
                <w:szCs w:val="21"/>
                <w:highlight w:val="none"/>
              </w:rPr>
              <w:t>以上拟投入本项目人员须提供相应证书复印件；拟投入人员必须提</w:t>
            </w:r>
            <w:r>
              <w:rPr>
                <w:rFonts w:hint="eastAsia" w:ascii="宋体" w:hAnsi="宋体"/>
                <w:b w:val="0"/>
                <w:bCs w:val="0"/>
                <w:color w:val="auto"/>
                <w:kern w:val="0"/>
                <w:szCs w:val="21"/>
                <w:highlight w:val="none"/>
                <w:u w:val="none"/>
              </w:rPr>
              <w:t>供</w:t>
            </w:r>
            <w:r>
              <w:rPr>
                <w:rFonts w:hint="eastAsia" w:ascii="宋体" w:hAnsi="宋体"/>
                <w:b w:val="0"/>
                <w:bCs w:val="0"/>
                <w:strike w:val="0"/>
                <w:dstrike w:val="0"/>
                <w:color w:val="auto"/>
                <w:kern w:val="0"/>
                <w:szCs w:val="21"/>
                <w:highlight w:val="none"/>
                <w:u w:val="none"/>
                <w:lang w:eastAsia="zh-CN"/>
              </w:rPr>
              <w:t>劳动合同，</w:t>
            </w:r>
            <w:r>
              <w:rPr>
                <w:rFonts w:hint="eastAsia" w:ascii="宋体" w:hAnsi="宋体"/>
                <w:b w:val="0"/>
                <w:bCs w:val="0"/>
                <w:color w:val="auto"/>
                <w:kern w:val="0"/>
                <w:szCs w:val="21"/>
                <w:highlight w:val="none"/>
                <w:u w:val="none"/>
              </w:rPr>
              <w:t>不按照上述要求提供资料</w:t>
            </w:r>
            <w:r>
              <w:rPr>
                <w:rFonts w:hint="eastAsia" w:ascii="宋体" w:hAnsi="宋体"/>
                <w:color w:val="auto"/>
                <w:kern w:val="0"/>
                <w:szCs w:val="21"/>
                <w:highlight w:val="none"/>
              </w:rPr>
              <w:t>者，不能作为评分依据。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30" w:type="dxa"/>
            <w:noWrap w:val="0"/>
            <w:vAlign w:val="center"/>
          </w:tcPr>
          <w:p>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4</w:t>
            </w:r>
          </w:p>
        </w:tc>
        <w:tc>
          <w:tcPr>
            <w:tcW w:w="1280" w:type="dxa"/>
            <w:noWrap w:val="0"/>
            <w:vAlign w:val="center"/>
          </w:tcPr>
          <w:p>
            <w:pPr>
              <w:spacing w:line="360" w:lineRule="exact"/>
              <w:jc w:val="center"/>
              <w:rPr>
                <w:rFonts w:hint="eastAsia" w:ascii="宋体" w:hAnsi="宋体"/>
                <w:color w:val="auto"/>
                <w:szCs w:val="21"/>
                <w:highlight w:val="none"/>
              </w:rPr>
            </w:pPr>
            <w:r>
              <w:rPr>
                <w:rFonts w:hint="eastAsia" w:ascii="宋体" w:hAnsi="宋体"/>
                <w:color w:val="auto"/>
                <w:szCs w:val="21"/>
                <w:highlight w:val="none"/>
              </w:rPr>
              <w:t>业绩分</w:t>
            </w:r>
          </w:p>
          <w:p>
            <w:pPr>
              <w:spacing w:line="360" w:lineRule="exact"/>
              <w:jc w:val="center"/>
              <w:rPr>
                <w:rFonts w:hint="eastAsia" w:ascii="宋体" w:hAnsi="宋体"/>
                <w:b/>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分）</w:t>
            </w:r>
          </w:p>
        </w:tc>
        <w:tc>
          <w:tcPr>
            <w:tcW w:w="709" w:type="dxa"/>
            <w:noWrap w:val="0"/>
            <w:vAlign w:val="center"/>
          </w:tcPr>
          <w:p>
            <w:pPr>
              <w:spacing w:line="360" w:lineRule="exact"/>
              <w:jc w:val="center"/>
              <w:rPr>
                <w:rFonts w:hint="eastAsia" w:ascii="宋体" w:hAnsi="宋体"/>
                <w:b/>
                <w:color w:val="auto"/>
                <w:szCs w:val="21"/>
                <w:highlight w:val="none"/>
              </w:rPr>
            </w:pPr>
            <w:r>
              <w:rPr>
                <w:rFonts w:hint="eastAsia" w:ascii="宋体" w:hAnsi="宋体"/>
                <w:color w:val="auto"/>
                <w:kern w:val="0"/>
                <w:szCs w:val="21"/>
                <w:highlight w:val="none"/>
              </w:rPr>
              <w:t>业绩</w:t>
            </w:r>
          </w:p>
        </w:tc>
        <w:tc>
          <w:tcPr>
            <w:tcW w:w="7057" w:type="dxa"/>
            <w:gridSpan w:val="2"/>
            <w:noWrap w:val="0"/>
            <w:vAlign w:val="center"/>
          </w:tcPr>
          <w:p>
            <w:pPr>
              <w:spacing w:line="360" w:lineRule="exact"/>
              <w:ind w:firstLine="420" w:firstLineChars="200"/>
              <w:jc w:val="left"/>
              <w:rPr>
                <w:rFonts w:hint="eastAsia" w:hAnsi="宋体"/>
                <w:bCs/>
                <w:color w:val="auto"/>
                <w:sz w:val="21"/>
                <w:highlight w:val="none"/>
              </w:rPr>
            </w:pPr>
            <w:r>
              <w:rPr>
                <w:rFonts w:hint="eastAsia" w:ascii="宋体" w:hAnsi="宋体"/>
                <w:color w:val="auto"/>
                <w:kern w:val="0"/>
                <w:szCs w:val="21"/>
                <w:highlight w:val="none"/>
              </w:rPr>
              <w:t>提供</w:t>
            </w:r>
            <w:r>
              <w:rPr>
                <w:rFonts w:hint="eastAsia" w:ascii="宋体" w:hAnsi="宋体"/>
                <w:color w:val="auto"/>
                <w:kern w:val="0"/>
                <w:szCs w:val="21"/>
                <w:highlight w:val="none"/>
                <w:lang w:val="en-US" w:eastAsia="zh-CN"/>
              </w:rPr>
              <w:t>近三年以来建筑</w:t>
            </w:r>
            <w:r>
              <w:rPr>
                <w:rFonts w:hint="eastAsia" w:ascii="宋体" w:hAnsi="宋体"/>
                <w:color w:val="auto"/>
                <w:kern w:val="0"/>
                <w:szCs w:val="21"/>
                <w:highlight w:val="none"/>
              </w:rPr>
              <w:t>工程类</w:t>
            </w:r>
            <w:r>
              <w:rPr>
                <w:rFonts w:hint="eastAsia" w:ascii="宋体" w:hAnsi="宋体"/>
                <w:color w:val="auto"/>
                <w:kern w:val="0"/>
                <w:szCs w:val="21"/>
                <w:highlight w:val="none"/>
                <w:lang w:eastAsia="zh-CN"/>
              </w:rPr>
              <w:t>似</w:t>
            </w:r>
            <w:r>
              <w:rPr>
                <w:rFonts w:hint="eastAsia" w:ascii="宋体" w:hAnsi="宋体"/>
                <w:color w:val="auto"/>
                <w:kern w:val="0"/>
                <w:szCs w:val="21"/>
                <w:highlight w:val="none"/>
              </w:rPr>
              <w:t>项目业绩的，每个得</w:t>
            </w:r>
            <w:r>
              <w:rPr>
                <w:rFonts w:hint="eastAsia" w:ascii="宋体" w:hAnsi="宋体"/>
                <w:color w:val="auto"/>
                <w:kern w:val="0"/>
                <w:szCs w:val="21"/>
                <w:highlight w:val="none"/>
                <w:lang w:val="en-US" w:eastAsia="zh-CN"/>
              </w:rPr>
              <w:t>2</w:t>
            </w:r>
            <w:r>
              <w:rPr>
                <w:rFonts w:hint="eastAsia" w:ascii="宋体" w:hAnsi="宋体"/>
                <w:color w:val="auto"/>
                <w:kern w:val="0"/>
                <w:szCs w:val="21"/>
                <w:highlight w:val="none"/>
              </w:rPr>
              <w:t>分，满分</w:t>
            </w:r>
            <w:r>
              <w:rPr>
                <w:rFonts w:hint="eastAsia" w:ascii="宋体" w:hAnsi="宋体"/>
                <w:color w:val="auto"/>
                <w:kern w:val="0"/>
                <w:szCs w:val="21"/>
                <w:highlight w:val="none"/>
                <w:lang w:val="en-US" w:eastAsia="zh-CN"/>
              </w:rPr>
              <w:t>6</w:t>
            </w:r>
            <w:r>
              <w:rPr>
                <w:rFonts w:hint="eastAsia" w:ascii="宋体" w:hAnsi="宋体"/>
                <w:color w:val="auto"/>
                <w:kern w:val="0"/>
                <w:szCs w:val="21"/>
                <w:highlight w:val="none"/>
              </w:rPr>
              <w:t>分，</w:t>
            </w:r>
            <w:r>
              <w:rPr>
                <w:rFonts w:hint="eastAsia" w:ascii="宋体" w:hAnsi="宋体"/>
                <w:color w:val="auto"/>
                <w:kern w:val="0"/>
                <w:szCs w:val="21"/>
                <w:highlight w:val="none"/>
                <w:lang w:eastAsia="zh-CN"/>
              </w:rPr>
              <w:t>须</w:t>
            </w:r>
            <w:r>
              <w:rPr>
                <w:rFonts w:hint="eastAsia" w:ascii="宋体" w:hAnsi="宋体"/>
                <w:color w:val="auto"/>
                <w:kern w:val="0"/>
                <w:szCs w:val="21"/>
                <w:highlight w:val="none"/>
              </w:rPr>
              <w:t>提供合同或中标通知书复印件加盖公章。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30" w:type="dxa"/>
            <w:noWrap w:val="0"/>
            <w:vAlign w:val="center"/>
          </w:tcPr>
          <w:p>
            <w:pPr>
              <w:adjustRightInd w:val="0"/>
              <w:spacing w:line="360" w:lineRule="auto"/>
              <w:jc w:val="center"/>
              <w:textAlignment w:val="baseline"/>
              <w:rPr>
                <w:rFonts w:hint="eastAsia" w:ascii="宋体" w:hAnsi="宋体" w:eastAsiaTheme="minorEastAsia"/>
                <w:b/>
                <w:color w:val="auto"/>
                <w:szCs w:val="21"/>
                <w:highlight w:val="none"/>
                <w:lang w:val="en-US" w:eastAsia="zh-CN"/>
              </w:rPr>
            </w:pPr>
            <w:r>
              <w:rPr>
                <w:rFonts w:hint="eastAsia" w:ascii="宋体" w:hAnsi="宋体"/>
                <w:b/>
                <w:color w:val="auto"/>
                <w:szCs w:val="21"/>
                <w:highlight w:val="none"/>
                <w:lang w:val="en-US" w:eastAsia="zh-CN"/>
              </w:rPr>
              <w:t>5</w:t>
            </w:r>
          </w:p>
        </w:tc>
        <w:tc>
          <w:tcPr>
            <w:tcW w:w="1280" w:type="dxa"/>
            <w:noWrap w:val="0"/>
            <w:vAlign w:val="center"/>
          </w:tcPr>
          <w:p>
            <w:pPr>
              <w:spacing w:line="360" w:lineRule="exact"/>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其他证明</w:t>
            </w:r>
          </w:p>
          <w:p>
            <w:pPr>
              <w:spacing w:line="360" w:lineRule="exact"/>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（6分）</w:t>
            </w:r>
          </w:p>
        </w:tc>
        <w:tc>
          <w:tcPr>
            <w:tcW w:w="709" w:type="dxa"/>
            <w:noWrap w:val="0"/>
            <w:vAlign w:val="center"/>
          </w:tcPr>
          <w:p>
            <w:pPr>
              <w:spacing w:line="360" w:lineRule="exact"/>
              <w:jc w:val="center"/>
              <w:rPr>
                <w:rFonts w:hint="eastAsia" w:ascii="宋体" w:hAnsi="宋体"/>
                <w:color w:val="auto"/>
                <w:kern w:val="0"/>
                <w:szCs w:val="21"/>
                <w:highlight w:val="none"/>
              </w:rPr>
            </w:pPr>
          </w:p>
        </w:tc>
        <w:tc>
          <w:tcPr>
            <w:tcW w:w="7057" w:type="dxa"/>
            <w:gridSpan w:val="2"/>
            <w:noWrap w:val="0"/>
            <w:vAlign w:val="center"/>
          </w:tcPr>
          <w:p>
            <w:pPr>
              <w:spacing w:line="360" w:lineRule="exact"/>
              <w:ind w:firstLine="210" w:firstLineChars="100"/>
              <w:jc w:val="left"/>
              <w:rPr>
                <w:rFonts w:hint="default" w:ascii="宋体" w:hAnsi="宋体" w:eastAsiaTheme="minorEastAsia"/>
                <w:color w:val="auto"/>
                <w:kern w:val="0"/>
                <w:szCs w:val="21"/>
                <w:highlight w:val="none"/>
                <w:lang w:val="en-US" w:eastAsia="zh-CN"/>
              </w:rPr>
            </w:pPr>
            <w:r>
              <w:rPr>
                <w:rFonts w:hint="eastAsia" w:ascii="宋体" w:hAnsi="宋体"/>
                <w:color w:val="auto"/>
                <w:kern w:val="0"/>
                <w:szCs w:val="21"/>
                <w:highlight w:val="none"/>
                <w:lang w:val="en-US" w:eastAsia="zh-CN"/>
              </w:rPr>
              <w:t>具备建筑工程施工总承包壹级或消防设施工程专业承包二级及以上的，得6分，</w:t>
            </w:r>
            <w:r>
              <w:rPr>
                <w:rFonts w:hint="eastAsia" w:ascii="宋体" w:hAnsi="宋体"/>
                <w:color w:val="auto"/>
                <w:kern w:val="0"/>
                <w:szCs w:val="21"/>
                <w:highlight w:val="none"/>
                <w:lang w:eastAsia="zh-CN"/>
              </w:rPr>
              <w:t>须提供相关证明材料复印件加盖公章。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76" w:type="dxa"/>
            <w:gridSpan w:val="5"/>
            <w:noWrap w:val="0"/>
            <w:vAlign w:val="center"/>
          </w:tcPr>
          <w:p>
            <w:pPr>
              <w:pStyle w:val="3"/>
              <w:spacing w:line="360" w:lineRule="auto"/>
              <w:rPr>
                <w:rFonts w:hAnsi="宋体" w:cs="Courier New"/>
                <w:bCs/>
                <w:color w:val="auto"/>
                <w:kern w:val="2"/>
                <w:sz w:val="21"/>
                <w:highlight w:val="none"/>
              </w:rPr>
            </w:pPr>
            <w:r>
              <w:rPr>
                <w:rFonts w:hint="eastAsia" w:hAnsi="宋体" w:cs="Courier New"/>
                <w:b/>
                <w:bCs/>
                <w:color w:val="auto"/>
                <w:kern w:val="2"/>
                <w:sz w:val="21"/>
                <w:highlight w:val="none"/>
              </w:rPr>
              <w:t>总得分=1+2+3</w:t>
            </w:r>
            <w:r>
              <w:rPr>
                <w:rFonts w:hAnsi="宋体" w:cs="Courier New"/>
                <w:b/>
                <w:bCs/>
                <w:color w:val="auto"/>
                <w:kern w:val="2"/>
                <w:sz w:val="21"/>
                <w:highlight w:val="none"/>
              </w:rPr>
              <w:t>+4</w:t>
            </w:r>
            <w:r>
              <w:rPr>
                <w:rFonts w:hint="eastAsia" w:hAnsi="宋体" w:cs="Courier New"/>
                <w:b/>
                <w:bCs/>
                <w:color w:val="auto"/>
                <w:kern w:val="2"/>
                <w:sz w:val="21"/>
                <w:highlight w:val="none"/>
                <w:lang w:val="en-US" w:eastAsia="zh-CN"/>
              </w:rPr>
              <w:t>+5</w:t>
            </w:r>
            <w:r>
              <w:rPr>
                <w:rFonts w:hint="eastAsia" w:hAnsi="宋体" w:cs="Courier New"/>
                <w:b/>
                <w:bCs/>
                <w:color w:val="auto"/>
                <w:kern w:val="2"/>
                <w:sz w:val="21"/>
                <w:highlight w:val="none"/>
              </w:rPr>
              <w:t>。</w:t>
            </w:r>
          </w:p>
        </w:tc>
      </w:tr>
    </w:tbl>
    <w:p>
      <w:pPr>
        <w:rPr>
          <w:rFonts w:ascii="宋体" w:hAnsi="宋体"/>
          <w:b/>
          <w:color w:val="auto"/>
          <w:sz w:val="28"/>
          <w:szCs w:val="28"/>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A131DE"/>
    <w:rsid w:val="0596278C"/>
    <w:rsid w:val="06532D51"/>
    <w:rsid w:val="082E51F8"/>
    <w:rsid w:val="08DE729F"/>
    <w:rsid w:val="096775B2"/>
    <w:rsid w:val="11984FA1"/>
    <w:rsid w:val="14D54244"/>
    <w:rsid w:val="155B3CE1"/>
    <w:rsid w:val="215B65B8"/>
    <w:rsid w:val="23985F8C"/>
    <w:rsid w:val="24991317"/>
    <w:rsid w:val="27B10BA6"/>
    <w:rsid w:val="296C6163"/>
    <w:rsid w:val="2FB01C60"/>
    <w:rsid w:val="30A131DE"/>
    <w:rsid w:val="323B238A"/>
    <w:rsid w:val="327A53CE"/>
    <w:rsid w:val="353665AA"/>
    <w:rsid w:val="444A320D"/>
    <w:rsid w:val="46603A15"/>
    <w:rsid w:val="46675D2D"/>
    <w:rsid w:val="46FB06EE"/>
    <w:rsid w:val="47611A5F"/>
    <w:rsid w:val="4CBA370F"/>
    <w:rsid w:val="4EA05B3E"/>
    <w:rsid w:val="53E77990"/>
    <w:rsid w:val="66536707"/>
    <w:rsid w:val="6D0B61F3"/>
    <w:rsid w:val="6DC13DDE"/>
    <w:rsid w:val="705663E8"/>
    <w:rsid w:val="72D4757A"/>
    <w:rsid w:val="769D0ACF"/>
    <w:rsid w:val="7B5129ED"/>
    <w:rsid w:val="7DD72985"/>
    <w:rsid w:val="7DFD1D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styleId="3">
    <w:name w:val="Plain Text"/>
    <w:basedOn w:val="1"/>
    <w:next w:val="1"/>
    <w:qFormat/>
    <w:uiPriority w:val="0"/>
    <w:rPr>
      <w:rFonts w:ascii="宋体" w:hAnsi="Courier New"/>
      <w:kern w:val="0"/>
      <w:sz w:val="20"/>
      <w:szCs w:val="21"/>
    </w:rPr>
  </w:style>
  <w:style w:type="paragraph" w:styleId="4">
    <w:name w:val="Date"/>
    <w:basedOn w:val="1"/>
    <w:next w:val="1"/>
    <w:unhideWhenUsed/>
    <w:qFormat/>
    <w:uiPriority w:val="99"/>
    <w:pPr>
      <w:ind w:left="100" w:leftChars="25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4E8E4"/>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2026-01-06T09:40:00Z</dcterms:created>
  <dc:creator>use</dc:creator>
  <cp:lastModifiedBy>Ching</cp:lastModifiedBy>
  <dcterms:modified xsi:type="dcterms:W3CDTF">2026-01-06T10:43:04Z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