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sz w:val="24"/>
        </w:rPr>
        <w:t>致</w:t>
      </w:r>
      <w:r>
        <w:rPr>
          <w:rFonts w:hint="eastAsia" w:ascii="宋体" w:hAnsi="宋体" w:cs="仿宋_GB2312"/>
          <w:color w:val="auto"/>
          <w:sz w:val="24"/>
          <w:lang w:eastAsia="zh-CN"/>
        </w:rPr>
        <w:t>梧州市</w:t>
      </w:r>
      <w:r>
        <w:rPr>
          <w:rFonts w:hint="eastAsia" w:ascii="宋体" w:hAnsi="宋体" w:cs="仿宋_GB2312"/>
          <w:color w:val="auto"/>
          <w:sz w:val="24"/>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rPr>
          <w:rFonts w:hint="eastAsia" w:ascii="宋体" w:hAnsi="宋体" w:cs="宋体"/>
          <w:b/>
          <w:color w:val="auto"/>
          <w:szCs w:val="21"/>
          <w:highlight w:val="none"/>
          <w:lang w:eastAsia="zh-CN"/>
        </w:rPr>
      </w:pP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)供应商依法缴纳社会保障</w:t>
      </w:r>
      <w:r>
        <w:rPr>
          <w:rFonts w:hint="eastAsia" w:ascii="宋体" w:hAnsi="宋体"/>
          <w:sz w:val="28"/>
          <w:szCs w:val="28"/>
          <w:lang w:val="en-US" w:eastAsia="zh-CN"/>
        </w:rPr>
        <w:t>基</w:t>
      </w:r>
      <w:r>
        <w:rPr>
          <w:rFonts w:hint="eastAsia" w:ascii="宋体" w:hAnsi="宋体"/>
          <w:sz w:val="28"/>
          <w:szCs w:val="28"/>
        </w:rPr>
        <w:t>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个月的依法缴纳社会保障</w:t>
      </w:r>
      <w:r>
        <w:rPr>
          <w:rFonts w:hint="eastAsia" w:ascii="宋体" w:hAnsi="宋体"/>
          <w:sz w:val="28"/>
          <w:szCs w:val="28"/>
          <w:lang w:val="en-US" w:eastAsia="zh-CN"/>
        </w:rPr>
        <w:t>基</w:t>
      </w:r>
      <w:r>
        <w:rPr>
          <w:rFonts w:hint="eastAsia" w:ascii="宋体" w:hAnsi="宋体"/>
          <w:sz w:val="28"/>
          <w:szCs w:val="28"/>
        </w:rPr>
        <w:t>金</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包含职工基本养老保险、职工基本医疗保险、工伤保险、失业保险</w:t>
      </w:r>
      <w:r>
        <w:rPr>
          <w:rFonts w:hint="eastAsia" w:ascii="宋体" w:hAnsi="宋体" w:cs="宋体"/>
          <w:color w:val="0000FF"/>
          <w:sz w:val="28"/>
          <w:szCs w:val="28"/>
          <w:lang w:eastAsia="zh-CN"/>
        </w:rPr>
        <w:t>）</w:t>
      </w:r>
      <w:r>
        <w:rPr>
          <w:rFonts w:hint="eastAsia" w:ascii="宋体" w:hAnsi="宋体"/>
          <w:sz w:val="28"/>
          <w:szCs w:val="28"/>
        </w:rPr>
        <w:t>的缴费凭证（专用收据或者社会保险缴纳清单）复印件；依法不需要缴纳社会保障</w:t>
      </w:r>
      <w:r>
        <w:rPr>
          <w:rFonts w:hint="eastAsia" w:ascii="宋体" w:hAnsi="宋体"/>
          <w:sz w:val="28"/>
          <w:szCs w:val="28"/>
          <w:lang w:val="en-US" w:eastAsia="zh-CN"/>
        </w:rPr>
        <w:t>基</w:t>
      </w:r>
      <w:r>
        <w:rPr>
          <w:rFonts w:hint="eastAsia" w:ascii="宋体" w:hAnsi="宋体"/>
          <w:sz w:val="28"/>
          <w:szCs w:val="28"/>
        </w:rPr>
        <w:t>金的，必须提供相应文件证明不需要缴纳社会保障</w:t>
      </w:r>
      <w:r>
        <w:rPr>
          <w:rFonts w:hint="eastAsia" w:ascii="宋体" w:hAnsi="宋体"/>
          <w:sz w:val="28"/>
          <w:szCs w:val="28"/>
          <w:lang w:val="en-US" w:eastAsia="zh-CN"/>
        </w:rPr>
        <w:t>基</w:t>
      </w:r>
      <w:r>
        <w:rPr>
          <w:rFonts w:hint="eastAsia" w:ascii="宋体" w:hAnsi="宋体"/>
          <w:sz w:val="28"/>
          <w:szCs w:val="28"/>
        </w:rPr>
        <w:t xml:space="preserve">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w:t>
      </w:r>
      <w:r>
        <w:rPr>
          <w:rFonts w:hint="eastAsia" w:ascii="宋体" w:hAnsi="宋体"/>
          <w:sz w:val="28"/>
          <w:szCs w:val="28"/>
          <w:lang w:eastAsia="zh-CN"/>
        </w:rPr>
        <w:t>（</w:t>
      </w:r>
      <w:r>
        <w:rPr>
          <w:rFonts w:hint="eastAsia" w:ascii="宋体" w:hAnsi="宋体"/>
          <w:sz w:val="28"/>
          <w:szCs w:val="28"/>
          <w:lang w:val="en-US" w:eastAsia="zh-CN"/>
        </w:rPr>
        <w:t>或2024年度</w:t>
      </w:r>
      <w:r>
        <w:rPr>
          <w:rFonts w:hint="eastAsia" w:ascii="宋体" w:hAnsi="宋体"/>
          <w:sz w:val="28"/>
          <w:szCs w:val="28"/>
          <w:lang w:eastAsia="zh-CN"/>
        </w:rPr>
        <w:t>）</w:t>
      </w:r>
      <w:r>
        <w:rPr>
          <w:rFonts w:hint="eastAsia" w:ascii="宋体" w:hAnsi="宋体"/>
          <w:sz w:val="28"/>
          <w:szCs w:val="28"/>
        </w:rPr>
        <w:t>的审计报告复印件</w:t>
      </w:r>
      <w:r>
        <w:rPr>
          <w:rFonts w:hint="eastAsia" w:ascii="宋体" w:hAnsi="宋体"/>
          <w:sz w:val="28"/>
          <w:szCs w:val="28"/>
          <w:lang w:eastAsia="zh-CN"/>
        </w:rPr>
        <w:t>，</w:t>
      </w:r>
      <w:r>
        <w:rPr>
          <w:rFonts w:hint="eastAsia" w:ascii="宋体" w:hAnsi="宋体"/>
          <w:b/>
          <w:bCs/>
          <w:sz w:val="28"/>
          <w:szCs w:val="28"/>
        </w:rPr>
        <w:t>或其开户银行出具的2025年</w:t>
      </w:r>
      <w:r>
        <w:rPr>
          <w:rFonts w:hint="eastAsia" w:ascii="宋体" w:hAnsi="宋体"/>
          <w:b/>
          <w:bCs/>
          <w:sz w:val="28"/>
          <w:szCs w:val="28"/>
          <w:lang w:val="en-US" w:eastAsia="zh-CN"/>
        </w:rPr>
        <w:t>4</w:t>
      </w:r>
      <w:r>
        <w:rPr>
          <w:rFonts w:hint="eastAsia" w:ascii="宋体" w:hAnsi="宋体"/>
          <w:b/>
          <w:bCs/>
          <w:sz w:val="28"/>
          <w:szCs w:val="28"/>
        </w:rPr>
        <w:t>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69"/>
        <w:gridCol w:w="1565"/>
        <w:gridCol w:w="185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1"/>
                <w:szCs w:val="21"/>
              </w:rPr>
              <w:t>项目</w:t>
            </w:r>
            <w:r>
              <w:rPr>
                <w:rFonts w:hint="eastAsia" w:ascii="宋体" w:hAnsi="宋体"/>
                <w:sz w:val="21"/>
                <w:szCs w:val="21"/>
              </w:rPr>
              <w:t>名称</w:t>
            </w:r>
          </w:p>
        </w:tc>
        <w:tc>
          <w:tcPr>
            <w:tcW w:w="7655" w:type="dxa"/>
            <w:gridSpan w:val="4"/>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p>
        </w:tc>
        <w:tc>
          <w:tcPr>
            <w:tcW w:w="2069" w:type="dxa"/>
            <w:noWrap w:val="0"/>
            <w:vAlign w:val="center"/>
          </w:tcPr>
          <w:p>
            <w:pPr>
              <w:tabs>
                <w:tab w:val="left" w:pos="5040"/>
              </w:tabs>
              <w:snapToGrid w:val="0"/>
              <w:jc w:val="both"/>
              <w:rPr>
                <w:rFonts w:hint="default" w:ascii="宋体" w:hAnsi="宋体" w:eastAsia="宋体"/>
                <w:szCs w:val="21"/>
                <w:lang w:val="en-US" w:eastAsia="zh-CN"/>
              </w:rPr>
            </w:pPr>
            <w:r>
              <w:rPr>
                <w:rFonts w:hint="eastAsia" w:ascii="宋体" w:hAnsi="宋体"/>
                <w:szCs w:val="21"/>
                <w:lang w:val="en-US" w:eastAsia="zh-CN"/>
              </w:rPr>
              <w:t>品牌型号、生产厂家</w:t>
            </w:r>
          </w:p>
        </w:tc>
        <w:tc>
          <w:tcPr>
            <w:tcW w:w="1565" w:type="dxa"/>
            <w:noWrap w:val="0"/>
            <w:vAlign w:val="center"/>
          </w:tcPr>
          <w:p>
            <w:pPr>
              <w:tabs>
                <w:tab w:val="left" w:pos="5040"/>
              </w:tabs>
              <w:snapToGrid w:val="0"/>
              <w:ind w:firstLine="420" w:firstLineChars="200"/>
              <w:jc w:val="both"/>
              <w:rPr>
                <w:rFonts w:hint="eastAsia" w:ascii="宋体" w:hAnsi="宋体" w:eastAsia="宋体"/>
                <w:szCs w:val="21"/>
                <w:lang w:val="en-US" w:eastAsia="zh-CN"/>
              </w:rPr>
            </w:pPr>
            <w:r>
              <w:rPr>
                <w:rFonts w:hint="eastAsia" w:ascii="宋体" w:hAnsi="宋体"/>
                <w:szCs w:val="21"/>
                <w:lang w:val="en-US" w:eastAsia="zh-CN"/>
              </w:rPr>
              <w:t>数量</w:t>
            </w:r>
          </w:p>
        </w:tc>
        <w:tc>
          <w:tcPr>
            <w:tcW w:w="1856" w:type="dxa"/>
            <w:noWrap w:val="0"/>
            <w:vAlign w:val="center"/>
          </w:tcPr>
          <w:p>
            <w:pPr>
              <w:tabs>
                <w:tab w:val="left" w:pos="5040"/>
              </w:tabs>
              <w:snapToGrid w:val="0"/>
              <w:ind w:firstLine="420" w:firstLineChars="200"/>
              <w:jc w:val="both"/>
              <w:rPr>
                <w:rFonts w:hint="eastAsia" w:ascii="宋体" w:hAnsi="宋体" w:eastAsia="宋体"/>
                <w:szCs w:val="21"/>
                <w:lang w:val="en-US" w:eastAsia="zh-CN"/>
              </w:rPr>
            </w:pPr>
            <w:r>
              <w:rPr>
                <w:rFonts w:hint="eastAsia" w:ascii="宋体" w:hAnsi="宋体"/>
                <w:szCs w:val="21"/>
                <w:lang w:val="en-US" w:eastAsia="zh-CN"/>
              </w:rPr>
              <w:t>单价（元）</w:t>
            </w:r>
          </w:p>
        </w:tc>
        <w:tc>
          <w:tcPr>
            <w:tcW w:w="2165" w:type="dxa"/>
            <w:noWrap w:val="0"/>
            <w:vAlign w:val="center"/>
          </w:tcPr>
          <w:p>
            <w:pPr>
              <w:tabs>
                <w:tab w:val="left" w:pos="5040"/>
              </w:tabs>
              <w:snapToGrid w:val="0"/>
              <w:ind w:firstLine="420" w:firstLineChars="200"/>
              <w:jc w:val="both"/>
              <w:rPr>
                <w:rFonts w:hint="default" w:ascii="宋体" w:hAnsi="宋体" w:eastAsia="宋体"/>
                <w:szCs w:val="21"/>
                <w:lang w:val="en-US" w:eastAsia="zh-CN"/>
              </w:rPr>
            </w:pPr>
            <w:r>
              <w:rPr>
                <w:rFonts w:hint="eastAsia" w:ascii="宋体" w:hAnsi="宋体"/>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hint="eastAsia" w:ascii="宋体" w:hAnsi="宋体"/>
                <w:szCs w:val="21"/>
              </w:rPr>
            </w:pPr>
            <w:r>
              <w:rPr>
                <w:rFonts w:hint="eastAsia" w:ascii="Times New Roman" w:hAnsi="Times New Roman" w:cs="Times New Roman"/>
                <w:b/>
                <w:lang w:val="zh-CN"/>
              </w:rPr>
              <w:t>消防水带</w:t>
            </w:r>
          </w:p>
        </w:tc>
        <w:tc>
          <w:tcPr>
            <w:tcW w:w="2069" w:type="dxa"/>
            <w:noWrap w:val="0"/>
            <w:vAlign w:val="center"/>
          </w:tcPr>
          <w:p>
            <w:pPr>
              <w:tabs>
                <w:tab w:val="left" w:pos="5040"/>
              </w:tabs>
              <w:snapToGrid w:val="0"/>
              <w:ind w:firstLine="420" w:firstLineChars="200"/>
              <w:jc w:val="both"/>
              <w:rPr>
                <w:rFonts w:hint="eastAsia" w:ascii="宋体" w:hAnsi="宋体"/>
                <w:szCs w:val="21"/>
              </w:rPr>
            </w:pPr>
          </w:p>
        </w:tc>
        <w:tc>
          <w:tcPr>
            <w:tcW w:w="1565" w:type="dxa"/>
            <w:noWrap w:val="0"/>
            <w:vAlign w:val="center"/>
          </w:tcPr>
          <w:p>
            <w:pPr>
              <w:tabs>
                <w:tab w:val="left" w:pos="5040"/>
              </w:tabs>
              <w:snapToGrid w:val="0"/>
              <w:ind w:firstLine="420" w:firstLineChars="200"/>
              <w:jc w:val="both"/>
              <w:rPr>
                <w:rFonts w:hint="eastAsia" w:ascii="宋体" w:hAnsi="宋体"/>
                <w:szCs w:val="21"/>
              </w:rPr>
            </w:pPr>
          </w:p>
        </w:tc>
        <w:tc>
          <w:tcPr>
            <w:tcW w:w="1856" w:type="dxa"/>
            <w:noWrap w:val="0"/>
            <w:vAlign w:val="center"/>
          </w:tcPr>
          <w:p>
            <w:pPr>
              <w:tabs>
                <w:tab w:val="left" w:pos="5040"/>
              </w:tabs>
              <w:snapToGrid w:val="0"/>
              <w:ind w:firstLine="420" w:firstLineChars="200"/>
              <w:jc w:val="both"/>
              <w:rPr>
                <w:rFonts w:hint="eastAsia" w:ascii="宋体" w:hAnsi="宋体"/>
                <w:szCs w:val="21"/>
              </w:rPr>
            </w:pPr>
          </w:p>
        </w:tc>
        <w:tc>
          <w:tcPr>
            <w:tcW w:w="2165" w:type="dxa"/>
            <w:noWrap w:val="0"/>
            <w:vAlign w:val="center"/>
          </w:tcPr>
          <w:p>
            <w:pPr>
              <w:tabs>
                <w:tab w:val="left" w:pos="5040"/>
              </w:tabs>
              <w:snapToGrid w:val="0"/>
              <w:ind w:firstLine="420" w:firstLineChars="200"/>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hint="eastAsia" w:ascii="宋体" w:hAnsi="宋体"/>
                <w:szCs w:val="21"/>
              </w:rPr>
            </w:pPr>
            <w:r>
              <w:rPr>
                <w:rFonts w:hint="eastAsia" w:ascii="Times New Roman" w:hAnsi="Times New Roman" w:cs="Times New Roman"/>
                <w:b/>
                <w:lang w:val="zh-CN"/>
              </w:rPr>
              <w:t>干粉灭火器（</w:t>
            </w:r>
            <w:r>
              <w:rPr>
                <w:rFonts w:hint="eastAsia" w:ascii="Times New Roman" w:hAnsi="Times New Roman" w:cs="Times New Roman"/>
                <w:b/>
                <w:lang w:val="en-US" w:eastAsia="zh-CN"/>
              </w:rPr>
              <w:t>3Kg</w:t>
            </w:r>
            <w:r>
              <w:rPr>
                <w:rFonts w:hint="eastAsia" w:ascii="Times New Roman" w:hAnsi="Times New Roman" w:cs="Times New Roman"/>
                <w:b/>
                <w:lang w:val="zh-CN"/>
              </w:rPr>
              <w:t>）</w:t>
            </w:r>
          </w:p>
        </w:tc>
        <w:tc>
          <w:tcPr>
            <w:tcW w:w="2069" w:type="dxa"/>
            <w:noWrap w:val="0"/>
            <w:vAlign w:val="center"/>
          </w:tcPr>
          <w:p>
            <w:pPr>
              <w:tabs>
                <w:tab w:val="left" w:pos="5040"/>
              </w:tabs>
              <w:snapToGrid w:val="0"/>
              <w:ind w:firstLine="420" w:firstLineChars="200"/>
              <w:jc w:val="both"/>
              <w:rPr>
                <w:rFonts w:hint="eastAsia" w:ascii="宋体" w:hAnsi="宋体"/>
                <w:szCs w:val="21"/>
              </w:rPr>
            </w:pPr>
          </w:p>
        </w:tc>
        <w:tc>
          <w:tcPr>
            <w:tcW w:w="1565" w:type="dxa"/>
            <w:noWrap w:val="0"/>
            <w:vAlign w:val="center"/>
          </w:tcPr>
          <w:p>
            <w:pPr>
              <w:tabs>
                <w:tab w:val="left" w:pos="5040"/>
              </w:tabs>
              <w:snapToGrid w:val="0"/>
              <w:ind w:firstLine="420" w:firstLineChars="200"/>
              <w:jc w:val="both"/>
              <w:rPr>
                <w:rFonts w:hint="eastAsia" w:ascii="宋体" w:hAnsi="宋体"/>
                <w:szCs w:val="21"/>
              </w:rPr>
            </w:pPr>
          </w:p>
        </w:tc>
        <w:tc>
          <w:tcPr>
            <w:tcW w:w="1856" w:type="dxa"/>
            <w:noWrap w:val="0"/>
            <w:vAlign w:val="center"/>
          </w:tcPr>
          <w:p>
            <w:pPr>
              <w:tabs>
                <w:tab w:val="left" w:pos="5040"/>
              </w:tabs>
              <w:snapToGrid w:val="0"/>
              <w:ind w:firstLine="420" w:firstLineChars="200"/>
              <w:jc w:val="both"/>
              <w:rPr>
                <w:rFonts w:hint="eastAsia" w:ascii="宋体" w:hAnsi="宋体"/>
                <w:szCs w:val="21"/>
              </w:rPr>
            </w:pPr>
          </w:p>
        </w:tc>
        <w:tc>
          <w:tcPr>
            <w:tcW w:w="2165" w:type="dxa"/>
            <w:noWrap w:val="0"/>
            <w:vAlign w:val="center"/>
          </w:tcPr>
          <w:p>
            <w:pPr>
              <w:tabs>
                <w:tab w:val="left" w:pos="5040"/>
              </w:tabs>
              <w:snapToGrid w:val="0"/>
              <w:ind w:firstLine="420" w:firstLineChars="200"/>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hint="eastAsia" w:ascii="宋体" w:hAnsi="宋体"/>
                <w:szCs w:val="21"/>
              </w:rPr>
            </w:pPr>
            <w:r>
              <w:rPr>
                <w:rFonts w:hint="eastAsia" w:ascii="宋体" w:hAnsi="宋体"/>
                <w:szCs w:val="21"/>
                <w:lang w:val="en-US" w:eastAsia="zh-CN"/>
              </w:rPr>
              <w:t>总</w:t>
            </w:r>
            <w:r>
              <w:rPr>
                <w:rFonts w:hint="eastAsia" w:ascii="宋体" w:hAnsi="宋体"/>
                <w:szCs w:val="21"/>
              </w:rPr>
              <w:t>报价（元）</w:t>
            </w:r>
          </w:p>
        </w:tc>
        <w:tc>
          <w:tcPr>
            <w:tcW w:w="7655" w:type="dxa"/>
            <w:gridSpan w:val="4"/>
            <w:noWrap w:val="0"/>
            <w:vAlign w:val="center"/>
          </w:tcPr>
          <w:p>
            <w:pPr>
              <w:tabs>
                <w:tab w:val="left" w:pos="5040"/>
              </w:tabs>
              <w:snapToGrid w:val="0"/>
              <w:ind w:firstLine="420" w:firstLineChars="200"/>
              <w:jc w:val="both"/>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val="en-US" w:eastAsia="zh-CN"/>
              </w:rPr>
              <w:t>质保</w:t>
            </w:r>
            <w:r>
              <w:rPr>
                <w:rFonts w:hint="eastAsia" w:ascii="宋体" w:hAnsi="宋体"/>
                <w:szCs w:val="21"/>
                <w:lang w:eastAsia="zh-CN"/>
              </w:rPr>
              <w:t>期限</w:t>
            </w:r>
          </w:p>
        </w:tc>
        <w:tc>
          <w:tcPr>
            <w:tcW w:w="7655" w:type="dxa"/>
            <w:gridSpan w:val="4"/>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w:t>
      </w:r>
      <w:r>
        <w:rPr>
          <w:rFonts w:hint="eastAsia" w:ascii="宋体" w:hAnsi="宋体"/>
          <w:strike w:val="0"/>
          <w:dstrike w:val="0"/>
          <w:color w:val="auto"/>
          <w:sz w:val="24"/>
          <w:highlight w:val="none"/>
          <w:shd w:val="clear" w:color="auto" w:fill="auto"/>
        </w:rPr>
        <w:t>包含但不限于</w:t>
      </w:r>
      <w:r>
        <w:rPr>
          <w:rFonts w:hint="eastAsia" w:ascii="宋体" w:hAnsi="宋体"/>
          <w:color w:val="000000" w:themeColor="text1"/>
          <w:sz w:val="24"/>
          <w:szCs w:val="24"/>
          <w:highlight w:val="none"/>
          <w14:textFill>
            <w14:solidFill>
              <w14:schemeClr w14:val="tx1"/>
            </w14:solidFill>
          </w14:textFill>
        </w:rPr>
        <w:t>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ascii="宋体" w:hAnsi="宋体"/>
          <w:color w:val="auto"/>
          <w:sz w:val="24"/>
          <w:highlight w:val="none"/>
        </w:rPr>
        <w:t>、政策性文件规定的各项费用及所有风险、责任等各项应有费用）。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cs="宋体"/>
          <w:color w:val="000000" w:themeColor="text1"/>
          <w:highlight w:val="none"/>
          <w14:textFill>
            <w14:solidFill>
              <w14:schemeClr w14:val="tx1"/>
            </w14:solidFill>
          </w14:textFill>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2940" w:firstLineChars="1400"/>
        <w:rPr>
          <w:rFonts w:hint="eastAsia" w:cs="宋体"/>
          <w:color w:val="000000" w:themeColor="text1"/>
          <w:highlight w:val="none"/>
          <w:u w:val="single"/>
          <w14:textFill>
            <w14:solidFill>
              <w14:schemeClr w14:val="tx1"/>
            </w14:solidFill>
          </w14:textFill>
        </w:rPr>
      </w:pPr>
      <w:bookmarkStart w:id="1" w:name="OLE_LINK2"/>
      <w:r>
        <w:rPr>
          <w:rFonts w:hint="eastAsia" w:cs="宋体"/>
          <w:color w:val="000000" w:themeColor="text1"/>
          <w:highlight w:val="none"/>
          <w14:textFill>
            <w14:solidFill>
              <w14:schemeClr w14:val="tx1"/>
            </w14:solidFill>
          </w14:textFill>
        </w:rPr>
        <w:t>供应商名称（加盖单位公章）：</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法定代表人（或负责人）或委托代理人签名：</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w:t>
      </w:r>
      <w:r>
        <w:rPr>
          <w:rFonts w:hint="eastAsia"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bookmarkEnd w:id="1"/>
    <w:p>
      <w:pPr>
        <w:spacing w:line="360" w:lineRule="auto"/>
        <w:ind w:firstLine="420" w:firstLineChars="200"/>
        <w:contextualSpacing/>
        <w:jc w:val="left"/>
        <w:rPr>
          <w:rFonts w:hint="eastAsia" w:ascii="宋体" w:hAnsi="宋体" w:cs="宋体"/>
          <w:b/>
          <w:color w:val="000000" w:themeColor="text1"/>
          <w:szCs w:val="2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br w:type="page"/>
      </w:r>
    </w:p>
    <w:p>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000000" w:themeColor="text1"/>
          <w:sz w:val="30"/>
          <w:szCs w:val="20"/>
          <w:highlight w:val="none"/>
          <w:lang w:val="en-US" w:eastAsia="zh-CN"/>
          <w14:textFill>
            <w14:solidFill>
              <w14:schemeClr w14:val="tx1"/>
            </w14:solidFill>
          </w14:textFill>
        </w:rPr>
        <w:t>9.</w:t>
      </w:r>
      <w:r>
        <w:rPr>
          <w:rFonts w:hint="eastAsia" w:cs="Times New Roman"/>
          <w:b/>
          <w:color w:val="auto"/>
          <w:sz w:val="30"/>
          <w:szCs w:val="20"/>
          <w:highlight w:val="none"/>
          <w:lang w:val="en-US" w:eastAsia="zh-CN"/>
        </w:rPr>
        <w:t>技术要求响应表</w:t>
      </w: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项目名称：</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14:textFill>
            <w14:solidFill>
              <w14:schemeClr w14:val="tx1"/>
            </w14:solidFill>
          </w14:textFill>
        </w:rPr>
      </w:pP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项目编号：</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u w:val="single"/>
          <w14:textFill>
            <w14:solidFill>
              <w14:schemeClr w14:val="tx1"/>
            </w14:solidFill>
          </w14:textFill>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rFonts w:hint="eastAsia" w:ascii="宋体" w:cs="宋体"/>
                <w:b/>
                <w:lang w:val="zh-CN"/>
              </w:rPr>
              <w:t>服务内容名称</w:t>
            </w:r>
          </w:p>
        </w:tc>
        <w:tc>
          <w:tcPr>
            <w:tcW w:w="427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1"/>
                <w:szCs w:val="21"/>
              </w:rPr>
              <w:t>▲</w:t>
            </w:r>
            <w:r>
              <w:rPr>
                <w:rFonts w:hint="eastAsia"/>
                <w:color w:val="000000" w:themeColor="text1"/>
                <w:sz w:val="24"/>
                <w:szCs w:val="24"/>
                <w:highlight w:val="none"/>
                <w:lang w:val="en-US" w:eastAsia="zh-CN"/>
                <w14:textFill>
                  <w14:solidFill>
                    <w14:schemeClr w14:val="tx1"/>
                  </w14:solidFill>
                </w14:textFill>
              </w:rPr>
              <w:t>具体要求或标准</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响应文件具体响应</w:t>
            </w:r>
          </w:p>
        </w:tc>
        <w:tc>
          <w:tcPr>
            <w:tcW w:w="1143"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lang w:val="zh-CN"/>
              </w:rPr>
              <w:t>消防水带</w:t>
            </w:r>
          </w:p>
        </w:tc>
        <w:tc>
          <w:tcPr>
            <w:tcW w:w="4273" w:type="dxa"/>
            <w:noWrap w:val="0"/>
            <w:vAlign w:val="center"/>
          </w:tcPr>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符合国家标准GB 6246-2011，通过3C认证。</w:t>
            </w:r>
            <w:r>
              <w:rPr>
                <w:rFonts w:hint="eastAsia" w:ascii="宋体" w:hAnsi="宋体" w:cs="宋体"/>
                <w:sz w:val="21"/>
                <w:szCs w:val="21"/>
                <w:highlight w:val="none"/>
                <w:lang w:eastAsia="zh-CN"/>
              </w:rPr>
              <w:t>（须提供相关证明材料）</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lang w:eastAsia="zh-CN"/>
              </w:rPr>
            </w:pPr>
            <w:r>
              <w:rPr>
                <w:rFonts w:hint="eastAsia" w:ascii="宋体" w:hAnsi="宋体" w:eastAsia="宋体" w:cs="宋体"/>
                <w:sz w:val="21"/>
                <w:szCs w:val="21"/>
              </w:rPr>
              <w:t>▲</w:t>
            </w:r>
            <w:r>
              <w:rPr>
                <w:rFonts w:hint="eastAsia" w:ascii="宋体" w:hAnsi="宋体" w:cs="宋体"/>
                <w:i w:val="0"/>
                <w:iCs/>
                <w:sz w:val="21"/>
                <w:szCs w:val="21"/>
                <w:lang w:val="en-US" w:eastAsia="zh-CN"/>
              </w:rPr>
              <w:t>2、</w:t>
            </w:r>
            <w:r>
              <w:rPr>
                <w:rFonts w:hint="eastAsia" w:ascii="宋体" w:hAnsi="宋体" w:eastAsia="宋体" w:cs="宋体"/>
                <w:i w:val="0"/>
                <w:iCs/>
                <w:sz w:val="21"/>
                <w:szCs w:val="21"/>
              </w:rPr>
              <w:t>8-65-25 型，两头配装KD65型内扣口</w:t>
            </w:r>
            <w:r>
              <w:rPr>
                <w:rFonts w:hint="eastAsia" w:ascii="宋体" w:hAnsi="宋体" w:cs="宋体"/>
                <w:i w:val="0"/>
                <w:iCs/>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3、</w:t>
            </w:r>
            <w:r>
              <w:rPr>
                <w:rFonts w:hint="eastAsia" w:ascii="宋体" w:hAnsi="宋体" w:eastAsia="宋体" w:cs="宋体"/>
                <w:i w:val="0"/>
                <w:iCs/>
                <w:sz w:val="21"/>
                <w:szCs w:val="21"/>
              </w:rPr>
              <w:t>工作压力：0.8 MPa。</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4、</w:t>
            </w:r>
            <w:r>
              <w:rPr>
                <w:rFonts w:hint="eastAsia" w:ascii="宋体" w:hAnsi="宋体" w:eastAsia="宋体" w:cs="宋体"/>
                <w:i w:val="0"/>
                <w:iCs/>
                <w:sz w:val="21"/>
                <w:szCs w:val="21"/>
              </w:rPr>
              <w:t>公称内径：65 mm。</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5、</w:t>
            </w:r>
            <w:r>
              <w:rPr>
                <w:rFonts w:hint="eastAsia" w:ascii="宋体" w:hAnsi="宋体" w:eastAsia="宋体" w:cs="宋体"/>
                <w:i w:val="0"/>
                <w:iCs/>
                <w:sz w:val="21"/>
                <w:szCs w:val="21"/>
              </w:rPr>
              <w:t>标准长度：25 m。</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i w:val="0"/>
                <w:iCs/>
                <w:sz w:val="21"/>
                <w:szCs w:val="21"/>
              </w:rPr>
            </w:pPr>
            <w:r>
              <w:rPr>
                <w:rFonts w:hint="eastAsia" w:ascii="宋体" w:hAnsi="宋体" w:eastAsia="宋体" w:cs="宋体"/>
                <w:sz w:val="21"/>
                <w:szCs w:val="21"/>
              </w:rPr>
              <w:t>▲</w:t>
            </w:r>
            <w:r>
              <w:rPr>
                <w:rFonts w:hint="eastAsia" w:ascii="宋体" w:hAnsi="宋体" w:cs="宋体"/>
                <w:i w:val="0"/>
                <w:iCs/>
                <w:sz w:val="21"/>
                <w:szCs w:val="21"/>
                <w:lang w:val="en-US" w:eastAsia="zh-CN"/>
              </w:rPr>
              <w:t>6、</w:t>
            </w:r>
            <w:r>
              <w:rPr>
                <w:rFonts w:hint="eastAsia" w:ascii="宋体" w:hAnsi="宋体" w:eastAsia="宋体" w:cs="宋体"/>
                <w:i w:val="0"/>
                <w:iCs/>
                <w:sz w:val="21"/>
                <w:szCs w:val="21"/>
              </w:rPr>
              <w:t>材质：涤纶长丝编织层加橡胶或聚氨酯衬里。</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rPr>
              <w:t>▲</w:t>
            </w:r>
            <w:r>
              <w:rPr>
                <w:rFonts w:hint="eastAsia" w:ascii="宋体" w:hAnsi="宋体" w:cs="宋体"/>
                <w:i w:val="0"/>
                <w:iCs/>
                <w:sz w:val="21"/>
                <w:szCs w:val="21"/>
                <w:lang w:val="en-US" w:eastAsia="zh-CN"/>
              </w:rPr>
              <w:t>7、</w:t>
            </w:r>
            <w:r>
              <w:rPr>
                <w:rFonts w:hint="eastAsia" w:ascii="宋体" w:hAnsi="宋体" w:eastAsia="宋体" w:cs="宋体"/>
                <w:i w:val="0"/>
                <w:iCs/>
                <w:sz w:val="21"/>
                <w:szCs w:val="21"/>
              </w:rPr>
              <w:t>爆破压力：≥2.4 MPa。</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eastAsia" w:ascii="Times New Roman" w:hAnsi="Times New Roman" w:cs="Times New Roman"/>
                <w:b/>
                <w:lang w:val="zh-CN"/>
              </w:rPr>
            </w:pPr>
            <w:r>
              <w:rPr>
                <w:rFonts w:hint="eastAsia" w:ascii="Times New Roman" w:hAnsi="Times New Roman" w:cs="Times New Roman"/>
                <w:b/>
                <w:lang w:val="zh-CN"/>
              </w:rPr>
              <w:t>干粉灭火器（</w:t>
            </w:r>
            <w:r>
              <w:rPr>
                <w:rFonts w:hint="eastAsia" w:ascii="Times New Roman" w:hAnsi="Times New Roman" w:cs="Times New Roman"/>
                <w:b/>
                <w:lang w:val="en-US" w:eastAsia="zh-CN"/>
              </w:rPr>
              <w:t>3Kg</w:t>
            </w:r>
            <w:r>
              <w:rPr>
                <w:rFonts w:hint="eastAsia" w:ascii="Times New Roman" w:hAnsi="Times New Roman" w:cs="Times New Roman"/>
                <w:b/>
                <w:lang w:val="zh-CN"/>
              </w:rPr>
              <w:t>）</w:t>
            </w:r>
          </w:p>
        </w:tc>
        <w:tc>
          <w:tcPr>
            <w:tcW w:w="4273" w:type="dxa"/>
            <w:noWrap w:val="0"/>
            <w:vAlign w:val="center"/>
          </w:tcPr>
          <w:p>
            <w:pPr>
              <w:pStyle w:val="2"/>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符合国家标准 GB 4351-2023《手提式灭火器》</w:t>
            </w:r>
            <w:r>
              <w:rPr>
                <w:rFonts w:hint="eastAsia" w:ascii="宋体" w:hAnsi="宋体" w:eastAsia="宋体" w:cs="宋体"/>
                <w:sz w:val="21"/>
                <w:szCs w:val="21"/>
                <w:highlight w:val="none"/>
                <w:lang w:eastAsia="zh-CN"/>
              </w:rPr>
              <w:t>，</w:t>
            </w:r>
            <w:r>
              <w:rPr>
                <w:rFonts w:hint="eastAsia" w:ascii="宋体" w:hAnsi="宋体" w:eastAsia="宋体" w:cs="宋体"/>
                <w:color w:val="0000FF"/>
                <w:sz w:val="21"/>
                <w:szCs w:val="21"/>
                <w:highlight w:val="none"/>
                <w:lang w:eastAsia="zh-CN"/>
              </w:rPr>
              <w:t>通过3C认证</w:t>
            </w:r>
            <w:r>
              <w:rPr>
                <w:rFonts w:hint="eastAsia" w:ascii="宋体" w:hAnsi="宋体" w:cs="宋体"/>
                <w:color w:val="0000FF"/>
                <w:sz w:val="21"/>
                <w:szCs w:val="21"/>
                <w:lang w:val="en-US" w:eastAsia="zh-CN"/>
              </w:rPr>
              <w:t>。</w:t>
            </w:r>
            <w:r>
              <w:rPr>
                <w:rFonts w:hint="eastAsia" w:ascii="宋体" w:hAnsi="宋体" w:cs="宋体"/>
                <w:sz w:val="21"/>
                <w:szCs w:val="21"/>
                <w:highlight w:val="none"/>
                <w:lang w:eastAsia="zh-CN"/>
              </w:rPr>
              <w:t>（须提供相关证明材料）</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rPr>
              <w:t xml:space="preserve">手提式，型号：MFZ/ABC3 或 MF/ABCE3 </w:t>
            </w:r>
            <w:r>
              <w:rPr>
                <w:rFonts w:hint="eastAsia" w:ascii="宋体" w:hAnsi="宋体" w:cs="宋体"/>
                <w:sz w:val="21"/>
                <w:szCs w:val="21"/>
                <w:lang w:eastAsia="zh-CN"/>
              </w:rPr>
              <w:t>。</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0000FF"/>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充装量：3kg ± 0.09kg</w:t>
            </w:r>
            <w:r>
              <w:rPr>
                <w:rFonts w:hint="eastAsia" w:ascii="宋体" w:hAnsi="宋体" w:cs="宋体"/>
                <w:sz w:val="21"/>
                <w:szCs w:val="21"/>
                <w:lang w:val="en-US" w:eastAsia="zh-CN"/>
              </w:rPr>
              <w:t>,</w:t>
            </w:r>
            <w:r>
              <w:rPr>
                <w:rFonts w:hint="eastAsia" w:ascii="宋体" w:hAnsi="宋体" w:cs="宋体"/>
                <w:i w:val="0"/>
                <w:iCs/>
                <w:color w:val="0000FF"/>
                <w:lang w:val="en-US" w:eastAsia="zh-CN"/>
              </w:rPr>
              <w:t>磷酸二氢氨含量不低于75%。</w:t>
            </w:r>
            <w:r>
              <w:rPr>
                <w:rFonts w:hint="eastAsia" w:ascii="宋体" w:hAnsi="宋体" w:eastAsia="宋体" w:cs="宋体"/>
                <w:i w:val="0"/>
                <w:iCs/>
                <w:color w:val="0000FF"/>
                <w:lang w:val="en-US" w:eastAsia="zh-CN"/>
              </w:rPr>
              <w:t xml:space="preserve"> </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 xml:space="preserve">工作压力：1.2MPa (20℃时) </w:t>
            </w:r>
            <w:r>
              <w:rPr>
                <w:rFonts w:hint="eastAsia" w:ascii="宋体" w:hAnsi="宋体" w:cs="宋体"/>
                <w:sz w:val="21"/>
                <w:szCs w:val="21"/>
                <w:lang w:eastAsia="zh-CN"/>
              </w:rPr>
              <w:t>。</w:t>
            </w:r>
            <w:r>
              <w:rPr>
                <w:rFonts w:hint="eastAsia" w:ascii="宋体" w:hAnsi="宋体" w:eastAsia="宋体" w:cs="宋体"/>
                <w:sz w:val="21"/>
                <w:szCs w:val="21"/>
              </w:rPr>
              <w:t xml:space="preserve"> </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 xml:space="preserve">水压试验压力：2.1MPa  </w:t>
            </w:r>
            <w:r>
              <w:rPr>
                <w:rFonts w:hint="eastAsia" w:ascii="宋体" w:hAnsi="宋体" w:cs="宋体"/>
                <w:sz w:val="21"/>
                <w:szCs w:val="21"/>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 xml:space="preserve">瓶体材质：碳钢 。 </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 xml:space="preserve">灭火级别：≥2A，34B，C，E </w:t>
            </w:r>
            <w:r>
              <w:rPr>
                <w:rFonts w:hint="eastAsia" w:ascii="宋体" w:hAnsi="宋体" w:cs="宋体"/>
                <w:sz w:val="21"/>
                <w:szCs w:val="21"/>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适用火种：A类（固体）、B类（液体）、C类（气体）、E类（带电）火灾 。</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9、</w:t>
            </w:r>
            <w:r>
              <w:rPr>
                <w:rFonts w:hint="eastAsia" w:ascii="宋体" w:hAnsi="宋体" w:eastAsia="宋体" w:cs="宋体"/>
                <w:sz w:val="21"/>
                <w:szCs w:val="21"/>
              </w:rPr>
              <w:t>喷射性能：有效喷射时间≥13秒</w:t>
            </w:r>
            <w:r>
              <w:rPr>
                <w:rFonts w:hint="eastAsia" w:ascii="宋体" w:hAnsi="宋体" w:cs="宋体"/>
                <w:sz w:val="21"/>
                <w:szCs w:val="21"/>
                <w:lang w:eastAsia="zh-CN"/>
              </w:rPr>
              <w:t>。</w:t>
            </w:r>
          </w:p>
          <w:p>
            <w:pPr>
              <w:pStyle w:val="2"/>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cs="宋体"/>
                <w:sz w:val="21"/>
                <w:szCs w:val="21"/>
                <w:lang w:val="en-US" w:eastAsia="zh-CN"/>
              </w:rPr>
              <w:t>10、</w:t>
            </w:r>
            <w:r>
              <w:rPr>
                <w:rFonts w:hint="eastAsia" w:ascii="宋体" w:hAnsi="宋体" w:eastAsia="宋体" w:cs="宋体"/>
                <w:sz w:val="21"/>
                <w:szCs w:val="21"/>
              </w:rPr>
              <w:t>有效喷射距离≥3米</w:t>
            </w:r>
            <w:r>
              <w:rPr>
                <w:rFonts w:hint="eastAsia" w:ascii="宋体" w:hAnsi="宋体" w:cs="宋体"/>
                <w:sz w:val="21"/>
                <w:szCs w:val="21"/>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11、</w:t>
            </w:r>
            <w:r>
              <w:rPr>
                <w:rFonts w:hint="eastAsia" w:ascii="宋体" w:hAnsi="宋体" w:eastAsia="宋体" w:cs="宋体"/>
                <w:sz w:val="21"/>
                <w:szCs w:val="21"/>
              </w:rPr>
              <w:t>喷射滞后时间：&lt;5秒，喷射剩余率：≤15% 。</w:t>
            </w:r>
          </w:p>
          <w:p>
            <w:pPr>
              <w:pStyle w:val="2"/>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12、</w:t>
            </w:r>
            <w:r>
              <w:rPr>
                <w:rFonts w:hint="eastAsia" w:ascii="宋体" w:hAnsi="宋体" w:eastAsia="宋体" w:cs="宋体"/>
                <w:sz w:val="21"/>
                <w:szCs w:val="21"/>
              </w:rPr>
              <w:t>使用温度：-20℃ 至 +55℃。</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bl>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1、供应商必须根据所提供的产品和服务的实际情况对所有</w:t>
      </w:r>
      <w:r>
        <w:rPr>
          <w:rFonts w:hint="eastAsia"/>
          <w:color w:val="000000" w:themeColor="text1"/>
          <w:sz w:val="24"/>
          <w:szCs w:val="24"/>
          <w:lang w:eastAsia="zh-CN"/>
          <w14:textFill>
            <w14:solidFill>
              <w14:schemeClr w14:val="tx1"/>
            </w14:solidFill>
          </w14:textFill>
        </w:rPr>
        <w:t>项目采购需求</w:t>
      </w:r>
      <w:r>
        <w:rPr>
          <w:color w:val="000000" w:themeColor="text1"/>
          <w:sz w:val="24"/>
          <w:szCs w:val="24"/>
          <w14:textFill>
            <w14:solidFill>
              <w14:schemeClr w14:val="tx1"/>
            </w14:solidFill>
          </w14:textFill>
        </w:rPr>
        <w:t>条款相关偏离的条目如实填写响应表</w:t>
      </w:r>
      <w:r>
        <w:rPr>
          <w:rFonts w:hint="eastAsia"/>
          <w:color w:val="000000" w:themeColor="text1"/>
          <w:sz w:val="24"/>
          <w:szCs w:val="24"/>
          <w:lang w:eastAsia="zh-CN"/>
          <w14:textFill>
            <w14:solidFill>
              <w14:schemeClr w14:val="tx1"/>
            </w14:solidFill>
          </w14:textFill>
        </w:rPr>
        <w:t>的“具体响应”和“技术偏离情况说明”</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如果不按要求填写则</w:t>
      </w:r>
      <w:r>
        <w:rPr>
          <w:rFonts w:hAnsi="宋体"/>
          <w:bCs/>
          <w:color w:val="000000" w:themeColor="text1"/>
          <w:sz w:val="24"/>
          <w:szCs w:val="24"/>
          <w14:textFill>
            <w14:solidFill>
              <w14:schemeClr w14:val="tx1"/>
            </w14:solidFill>
          </w14:textFill>
        </w:rPr>
        <w:t>视为</w:t>
      </w:r>
      <w:r>
        <w:rPr>
          <w:rFonts w:hint="eastAsia"/>
          <w:color w:val="000000" w:themeColor="text1"/>
          <w:sz w:val="24"/>
          <w:szCs w:val="24"/>
          <w:lang w:val="en-US" w:eastAsia="zh-CN"/>
          <w14:textFill>
            <w14:solidFill>
              <w14:schemeClr w14:val="tx1"/>
            </w14:solidFill>
          </w14:textFill>
        </w:rPr>
        <w:t>响应无效。</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、是否偏离用符号“+、=、-”分别表示正偏离、完全响应、负偏离。</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3、标注“</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”的工作内容必须响应，不得负偏离。</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、评</w:t>
      </w:r>
      <w:r>
        <w:rPr>
          <w:rFonts w:hint="eastAsia"/>
          <w:color w:val="000000" w:themeColor="text1"/>
          <w:sz w:val="24"/>
          <w:szCs w:val="24"/>
          <w:lang w:eastAsia="zh-CN"/>
          <w14:textFill>
            <w14:solidFill>
              <w14:schemeClr w14:val="tx1"/>
            </w14:solidFill>
          </w14:textFill>
        </w:rPr>
        <w:t>审</w:t>
      </w:r>
      <w:r>
        <w:rPr>
          <w:color w:val="000000" w:themeColor="text1"/>
          <w:sz w:val="24"/>
          <w:szCs w:val="24"/>
          <w14:textFill>
            <w14:solidFill>
              <w14:schemeClr w14:val="tx1"/>
            </w14:solidFill>
          </w14:textFill>
        </w:rPr>
        <w:t>小组发现供应商有虚假描述的，</w:t>
      </w:r>
      <w:r>
        <w:rPr>
          <w:rFonts w:hAnsi="宋体"/>
          <w:bCs/>
          <w:color w:val="000000" w:themeColor="text1"/>
          <w:sz w:val="24"/>
          <w:szCs w:val="24"/>
          <w14:textFill>
            <w14:solidFill>
              <w14:schemeClr w14:val="tx1"/>
            </w14:solidFill>
          </w14:textFill>
        </w:rPr>
        <w:t>视为响应无效</w:t>
      </w:r>
      <w:r>
        <w:rPr>
          <w:color w:val="000000" w:themeColor="text1"/>
          <w:sz w:val="24"/>
          <w:szCs w:val="24"/>
          <w14:textFill>
            <w14:solidFill>
              <w14:schemeClr w14:val="tx1"/>
            </w14:solidFill>
          </w14:textFill>
        </w:rPr>
        <w:t>。</w:t>
      </w:r>
    </w:p>
    <w:p>
      <w:pPr>
        <w:spacing w:line="360" w:lineRule="auto"/>
        <w:ind w:firstLine="420" w:firstLineChars="200"/>
        <w:jc w:val="left"/>
        <w:rPr>
          <w:rFonts w:hint="eastAsia" w:ascii="宋体" w:hAnsi="宋体" w:cs="宋体"/>
          <w:b/>
          <w:color w:val="auto"/>
          <w:szCs w:val="21"/>
          <w:highlight w:val="none"/>
        </w:rPr>
      </w:pPr>
      <w: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849"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371"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报价要求：本次报价须为人民币报价，</w:t>
            </w:r>
            <w:r>
              <w:rPr>
                <w:rFonts w:hint="eastAsia" w:ascii="宋体" w:hAnsi="宋体"/>
                <w:color w:val="000000" w:themeColor="text1"/>
                <w:sz w:val="24"/>
                <w:szCs w:val="24"/>
                <w:highlight w:val="none"/>
                <w14:textFill>
                  <w14:solidFill>
                    <w14:schemeClr w14:val="tx1"/>
                  </w14:solidFill>
                </w14:textFill>
              </w:rPr>
              <w:t>包含但不限于维护、零配件更换、安装、拆卸、计量检测、售后服务、包装、运输、管理、利润、税金、保险、协调、装卸、调试、培训等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color w:val="000000" w:themeColor="text1"/>
                <w:sz w:val="24"/>
                <w:szCs w:val="24"/>
                <w:lang w:val="en-US" w:eastAsia="zh-CN"/>
                <w14:textFill>
                  <w14:solidFill>
                    <w14:schemeClr w14:val="tx1"/>
                  </w14:solidFill>
                </w14:textFill>
              </w:rPr>
              <w:t>。</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6"/>
              <w:snapToGrid w:val="0"/>
              <w:jc w:val="left"/>
              <w:rPr>
                <w:rFonts w:hint="default"/>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项目地点：梧州市长洲区三龙大道139号 梧州市人民医院指定地点</w:t>
            </w:r>
            <w:bookmarkStart w:id="2" w:name="_GoBack"/>
            <w:bookmarkEnd w:id="2"/>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交货时限：在合同签订后20天内完成供货、安装和调试并交付使用。如超出上述期限，由成交供应商负责由此给医院造成的所有损失。</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numPr>
                <w:ilvl w:val="0"/>
                <w:numId w:val="0"/>
              </w:numPr>
              <w:ind w:leftChars="0"/>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ascii="宋体" w:hAnsi="宋体" w:eastAsia="宋体" w:cs="宋体"/>
                <w:color w:val="auto"/>
                <w:kern w:val="2"/>
                <w:sz w:val="24"/>
                <w:szCs w:val="24"/>
                <w:lang w:val="en-US" w:eastAsia="zh-CN"/>
              </w:rPr>
              <w:t>支付方式：供应商在采购人指定地点交货、安装、调试，经采购人验收合格后，采购人一个月内支付合同总金额。（注：供应商在采购人付款前，应向采购人提供合同标的金额的增值税发票，否则采购人有权拒绝付款，由此产生的责任由供应商承担）。</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质保期：经采购人验收合格后开始计算，半年内出现质量问题，直接更换，提供2年或以上保修服务。</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4553" w:type="dxa"/>
            <w:noWrap w:val="0"/>
            <w:vAlign w:val="center"/>
          </w:tcPr>
          <w:p>
            <w:pPr>
              <w:pStyle w:val="6"/>
              <w:snapToGrid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宋体" w:hAnsi="宋体" w:eastAsia="宋体" w:cs="宋体"/>
                <w:sz w:val="24"/>
                <w:szCs w:val="24"/>
                <w:lang w:val="en-US" w:eastAsia="zh-CN"/>
              </w:rPr>
              <w:t>验收标准：符合</w:t>
            </w:r>
            <w:r>
              <w:rPr>
                <w:rFonts w:hint="eastAsia" w:hAnsi="宋体" w:cs="宋体"/>
                <w:sz w:val="24"/>
                <w:szCs w:val="24"/>
                <w:lang w:val="en-US" w:eastAsia="zh-CN"/>
              </w:rPr>
              <w:t>国家相关</w:t>
            </w:r>
            <w:r>
              <w:rPr>
                <w:rFonts w:hint="eastAsia" w:ascii="宋体" w:hAnsi="宋体" w:eastAsia="宋体" w:cs="宋体"/>
                <w:sz w:val="24"/>
                <w:szCs w:val="24"/>
                <w:lang w:val="en-US" w:eastAsia="zh-CN"/>
              </w:rPr>
              <w:t>标准。</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4553" w:type="dxa"/>
            <w:noWrap w:val="0"/>
            <w:vAlign w:val="center"/>
          </w:tcPr>
          <w:p>
            <w:pPr>
              <w:pStyle w:val="6"/>
              <w:snapToGrid w:val="0"/>
              <w:jc w:val="left"/>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w:t>
            </w:r>
            <w:r>
              <w:rPr>
                <w:rFonts w:hint="eastAsia" w:hAnsi="宋体" w:cs="宋体"/>
                <w:sz w:val="24"/>
                <w:szCs w:val="24"/>
                <w:lang w:val="en-US" w:eastAsia="zh-CN"/>
              </w:rPr>
              <w:t>其他要求：提供消防器材的安装和保修服务，操作人员需持有《消防设施操作员》中级证或以上证件。（须提供相关证明材料）</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371"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bl>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6"/>
        <w:spacing w:line="400" w:lineRule="exact"/>
        <w:jc w:val="left"/>
        <w:rPr>
          <w:b/>
          <w:bCs/>
          <w:color w:val="000000" w:themeColor="text1"/>
          <w14:textFill>
            <w14:solidFill>
              <w14:schemeClr w14:val="tx1"/>
            </w14:solidFill>
          </w14:textFill>
        </w:rPr>
      </w:pP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6"/>
        <w:spacing w:line="320" w:lineRule="exact"/>
        <w:ind w:left="315" w:hanging="300" w:hangingChars="15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标注“▲”的工作内容必须响应，不得负偏离。</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评</w:t>
      </w:r>
      <w:r>
        <w:rPr>
          <w:rFonts w:hint="eastAsia"/>
          <w:color w:val="000000" w:themeColor="text1"/>
          <w:lang w:eastAsia="zh-CN"/>
          <w14:textFill>
            <w14:solidFill>
              <w14:schemeClr w14:val="tx1"/>
            </w14:solidFill>
          </w14:textFill>
        </w:rPr>
        <w:t>审</w:t>
      </w:r>
      <w:r>
        <w:rPr>
          <w:color w:val="000000" w:themeColor="text1"/>
          <w14:textFill>
            <w14:solidFill>
              <w14:schemeClr w14:val="tx1"/>
            </w14:solidFill>
          </w14:textFill>
        </w:rPr>
        <w:t>小组发现供应商有虚假描述的，</w:t>
      </w:r>
      <w:r>
        <w:rPr>
          <w:rFonts w:hAnsi="宋体"/>
          <w:bCs/>
          <w:color w:val="000000" w:themeColor="text1"/>
          <w14:textFill>
            <w14:solidFill>
              <w14:schemeClr w14:val="tx1"/>
            </w14:solidFill>
          </w14:textFill>
        </w:rPr>
        <w:t>视为响应无效</w:t>
      </w:r>
      <w:r>
        <w:rPr>
          <w:color w:val="000000" w:themeColor="text1"/>
          <w14:textFill>
            <w14:solidFill>
              <w14:schemeClr w14:val="tx1"/>
            </w14:solidFill>
          </w14:textFill>
        </w:rPr>
        <w:t>。</w:t>
      </w:r>
    </w:p>
    <w:p>
      <w:pPr>
        <w:rPr>
          <w:rFonts w:hint="eastAsia" w:ascii="宋体" w:hAnsi="宋体" w:cs="宋体"/>
          <w:b/>
          <w:color w:val="auto"/>
          <w:szCs w:val="21"/>
          <w:highlight w:val="none"/>
          <w:lang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ind w:left="0" w:leftChars="0" w:firstLine="0" w:firstLineChars="0"/>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项目投入人员情况表</w:t>
      </w:r>
    </w:p>
    <w:p>
      <w:pPr>
        <w:numPr>
          <w:ilvl w:val="0"/>
          <w:numId w:val="0"/>
        </w:numPr>
        <w:ind w:leftChars="0" w:firstLine="420" w:firstLineChars="200"/>
        <w:jc w:val="both"/>
        <w:rPr>
          <w:rFonts w:hint="eastAsia" w:cs="Times New Roman"/>
          <w:b/>
          <w:color w:val="auto"/>
          <w:sz w:val="30"/>
          <w:szCs w:val="20"/>
          <w:highlight w:val="none"/>
          <w:lang w:val="en-US" w:eastAsia="zh-CN"/>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由供应商根据本项目需求，结合自身实际情况编写，包括但不限于：拟投入人员</w:t>
      </w:r>
      <w:r>
        <w:rPr>
          <w:rFonts w:hint="eastAsia" w:cs="Times New Roman"/>
          <w:b w:val="0"/>
          <w:bCs/>
          <w:color w:val="auto"/>
          <w:kern w:val="2"/>
          <w:sz w:val="21"/>
          <w:szCs w:val="21"/>
          <w:highlight w:val="none"/>
          <w:lang w:val="en-US" w:eastAsia="zh-CN" w:bidi="ar-SA"/>
        </w:rPr>
        <w:t>的</w:t>
      </w:r>
      <w:r>
        <w:rPr>
          <w:rFonts w:hint="eastAsia" w:ascii="Times New Roman" w:hAnsi="Times New Roman" w:eastAsia="宋体" w:cs="Times New Roman"/>
          <w:b w:val="0"/>
          <w:bCs/>
          <w:color w:val="auto"/>
          <w:kern w:val="2"/>
          <w:sz w:val="21"/>
          <w:szCs w:val="21"/>
          <w:highlight w:val="none"/>
          <w:lang w:val="en-US" w:eastAsia="zh-CN" w:bidi="ar-SA"/>
        </w:rPr>
        <w:t>《消防设施操作员》中级证或以上证件</w:t>
      </w:r>
      <w:r>
        <w:rPr>
          <w:rFonts w:hint="eastAsia" w:cs="Times New Roman"/>
          <w:b w:val="0"/>
          <w:bCs/>
          <w:color w:val="auto"/>
          <w:kern w:val="2"/>
          <w:sz w:val="21"/>
          <w:szCs w:val="21"/>
          <w:highlight w:val="none"/>
          <w:lang w:val="en-US" w:eastAsia="zh-CN" w:bidi="ar-SA"/>
        </w:rPr>
        <w:t>复印件</w:t>
      </w:r>
      <w:r>
        <w:rPr>
          <w:rFonts w:hint="eastAsia" w:ascii="Times New Roman" w:hAnsi="Times New Roman" w:eastAsia="宋体" w:cs="Times New Roman"/>
          <w:b w:val="0"/>
          <w:bCs/>
          <w:color w:val="auto"/>
          <w:kern w:val="2"/>
          <w:sz w:val="21"/>
          <w:szCs w:val="21"/>
          <w:highlight w:val="none"/>
          <w:lang w:val="en-US" w:eastAsia="zh-CN" w:bidi="ar-SA"/>
        </w:rPr>
        <w:t>等人员信息情况</w:t>
      </w:r>
      <w:r>
        <w:rPr>
          <w:rFonts w:hint="eastAsia" w:cs="Times New Roman"/>
          <w:b w:val="0"/>
          <w:bCs/>
          <w:color w:val="auto"/>
          <w:kern w:val="2"/>
          <w:sz w:val="21"/>
          <w:szCs w:val="21"/>
          <w:highlight w:val="none"/>
          <w:lang w:val="en-US" w:eastAsia="zh-CN" w:bidi="ar-SA"/>
        </w:rPr>
        <w:t>。</w:t>
      </w:r>
      <w:r>
        <w:rPr>
          <w:rFonts w:hint="eastAsia" w:cs="Times New Roman"/>
          <w:b/>
          <w:color w:val="auto"/>
          <w:sz w:val="30"/>
          <w:szCs w:val="20"/>
          <w:highlight w:val="none"/>
          <w:lang w:val="en-US" w:eastAsia="zh-CN"/>
        </w:rPr>
        <w:br w:type="page"/>
      </w:r>
    </w:p>
    <w:p>
      <w:pP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12 .</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可由供应商根据本项目采购需求，结合自身实际情况提供。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3393"/>
    <w:multiLevelType w:val="singleLevel"/>
    <w:tmpl w:val="69BA3393"/>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1346797"/>
    <w:rsid w:val="02D31323"/>
    <w:rsid w:val="03852133"/>
    <w:rsid w:val="047E67C6"/>
    <w:rsid w:val="04A6092B"/>
    <w:rsid w:val="05F311C2"/>
    <w:rsid w:val="06506CDE"/>
    <w:rsid w:val="06DB1016"/>
    <w:rsid w:val="0702727A"/>
    <w:rsid w:val="07DB06F7"/>
    <w:rsid w:val="08291606"/>
    <w:rsid w:val="08C46B1D"/>
    <w:rsid w:val="09A2061D"/>
    <w:rsid w:val="09C14406"/>
    <w:rsid w:val="09EA42CB"/>
    <w:rsid w:val="09F97601"/>
    <w:rsid w:val="0A0D05AE"/>
    <w:rsid w:val="0A2B5522"/>
    <w:rsid w:val="0A9954E7"/>
    <w:rsid w:val="0AF3146A"/>
    <w:rsid w:val="0B0542E1"/>
    <w:rsid w:val="0B632BC8"/>
    <w:rsid w:val="0B795467"/>
    <w:rsid w:val="0C0753D9"/>
    <w:rsid w:val="0C281417"/>
    <w:rsid w:val="0C745B06"/>
    <w:rsid w:val="0E5F2A26"/>
    <w:rsid w:val="0EE07859"/>
    <w:rsid w:val="0F613A2A"/>
    <w:rsid w:val="0F9539A9"/>
    <w:rsid w:val="0FCB742D"/>
    <w:rsid w:val="0FE84EA0"/>
    <w:rsid w:val="1057769F"/>
    <w:rsid w:val="10646C38"/>
    <w:rsid w:val="114B3E65"/>
    <w:rsid w:val="128F7865"/>
    <w:rsid w:val="136345B1"/>
    <w:rsid w:val="13812A26"/>
    <w:rsid w:val="147521B1"/>
    <w:rsid w:val="14866069"/>
    <w:rsid w:val="165E0E69"/>
    <w:rsid w:val="16D15EDA"/>
    <w:rsid w:val="16EC4B78"/>
    <w:rsid w:val="177504E0"/>
    <w:rsid w:val="17E32DA4"/>
    <w:rsid w:val="17EF03C8"/>
    <w:rsid w:val="185E1261"/>
    <w:rsid w:val="18B1222D"/>
    <w:rsid w:val="18F86C11"/>
    <w:rsid w:val="18FC06B5"/>
    <w:rsid w:val="1938083B"/>
    <w:rsid w:val="19E0165D"/>
    <w:rsid w:val="1A197E93"/>
    <w:rsid w:val="1A323180"/>
    <w:rsid w:val="1A7A68F2"/>
    <w:rsid w:val="1C4B28E5"/>
    <w:rsid w:val="1CD64190"/>
    <w:rsid w:val="1ED35123"/>
    <w:rsid w:val="1FDA5520"/>
    <w:rsid w:val="1FE06281"/>
    <w:rsid w:val="20123BD6"/>
    <w:rsid w:val="20C2039F"/>
    <w:rsid w:val="20C9550B"/>
    <w:rsid w:val="20F60A89"/>
    <w:rsid w:val="21EA47F6"/>
    <w:rsid w:val="231E2290"/>
    <w:rsid w:val="247340A9"/>
    <w:rsid w:val="24E37563"/>
    <w:rsid w:val="25034756"/>
    <w:rsid w:val="255C2222"/>
    <w:rsid w:val="27BC21D4"/>
    <w:rsid w:val="27D7278A"/>
    <w:rsid w:val="27E4645B"/>
    <w:rsid w:val="282339FA"/>
    <w:rsid w:val="288040E5"/>
    <w:rsid w:val="29265B68"/>
    <w:rsid w:val="294F6476"/>
    <w:rsid w:val="29D07D3B"/>
    <w:rsid w:val="29DC3D4A"/>
    <w:rsid w:val="2A795BF4"/>
    <w:rsid w:val="2A7E7711"/>
    <w:rsid w:val="2AFE3F06"/>
    <w:rsid w:val="2B160ACF"/>
    <w:rsid w:val="2B746227"/>
    <w:rsid w:val="2CC11469"/>
    <w:rsid w:val="2D1957A2"/>
    <w:rsid w:val="2DFD1B5A"/>
    <w:rsid w:val="2F0C333D"/>
    <w:rsid w:val="2F1C6C03"/>
    <w:rsid w:val="2F2A5A7F"/>
    <w:rsid w:val="31581161"/>
    <w:rsid w:val="31D05343"/>
    <w:rsid w:val="33335219"/>
    <w:rsid w:val="34633C5E"/>
    <w:rsid w:val="34997A06"/>
    <w:rsid w:val="34C5784F"/>
    <w:rsid w:val="35FF589D"/>
    <w:rsid w:val="362736AE"/>
    <w:rsid w:val="368A4024"/>
    <w:rsid w:val="371036EE"/>
    <w:rsid w:val="37A73E1D"/>
    <w:rsid w:val="3886699A"/>
    <w:rsid w:val="38D47D95"/>
    <w:rsid w:val="3AA907D9"/>
    <w:rsid w:val="3B320A35"/>
    <w:rsid w:val="3D0A49B1"/>
    <w:rsid w:val="3D752A12"/>
    <w:rsid w:val="40AE5DAE"/>
    <w:rsid w:val="411C7D8F"/>
    <w:rsid w:val="41AC1C06"/>
    <w:rsid w:val="420740C1"/>
    <w:rsid w:val="42526683"/>
    <w:rsid w:val="429678BD"/>
    <w:rsid w:val="43A61C8B"/>
    <w:rsid w:val="45330A6A"/>
    <w:rsid w:val="45C21FDC"/>
    <w:rsid w:val="45F53672"/>
    <w:rsid w:val="4685058A"/>
    <w:rsid w:val="470E0A16"/>
    <w:rsid w:val="480310F5"/>
    <w:rsid w:val="486D24FC"/>
    <w:rsid w:val="489570F6"/>
    <w:rsid w:val="48F03D73"/>
    <w:rsid w:val="4A1153A4"/>
    <w:rsid w:val="4A560C51"/>
    <w:rsid w:val="4AE41C16"/>
    <w:rsid w:val="4C2871FE"/>
    <w:rsid w:val="4CBA0C7F"/>
    <w:rsid w:val="4D0B2778"/>
    <w:rsid w:val="4E457949"/>
    <w:rsid w:val="4E5424E0"/>
    <w:rsid w:val="4E6A0A07"/>
    <w:rsid w:val="4E814B23"/>
    <w:rsid w:val="50175EE1"/>
    <w:rsid w:val="52A50E7E"/>
    <w:rsid w:val="536976D8"/>
    <w:rsid w:val="53EE2A14"/>
    <w:rsid w:val="5412330C"/>
    <w:rsid w:val="543507EA"/>
    <w:rsid w:val="54BC351D"/>
    <w:rsid w:val="55346759"/>
    <w:rsid w:val="55662CDD"/>
    <w:rsid w:val="55697A67"/>
    <w:rsid w:val="55C81178"/>
    <w:rsid w:val="56375162"/>
    <w:rsid w:val="574A351C"/>
    <w:rsid w:val="57890B38"/>
    <w:rsid w:val="57CE4182"/>
    <w:rsid w:val="58074E17"/>
    <w:rsid w:val="58EC5AAA"/>
    <w:rsid w:val="58FC1CF7"/>
    <w:rsid w:val="5A9D3B4D"/>
    <w:rsid w:val="5AB70B1C"/>
    <w:rsid w:val="5AE76BBD"/>
    <w:rsid w:val="5B4948EB"/>
    <w:rsid w:val="5B95211B"/>
    <w:rsid w:val="5C9D7EB0"/>
    <w:rsid w:val="5C9E66C4"/>
    <w:rsid w:val="5E296A00"/>
    <w:rsid w:val="5F1A313C"/>
    <w:rsid w:val="5F1D1DDA"/>
    <w:rsid w:val="5FAC076E"/>
    <w:rsid w:val="5FC42D7A"/>
    <w:rsid w:val="60E8465C"/>
    <w:rsid w:val="611658CA"/>
    <w:rsid w:val="61B94672"/>
    <w:rsid w:val="61C57F31"/>
    <w:rsid w:val="61F948E3"/>
    <w:rsid w:val="62CF2089"/>
    <w:rsid w:val="62EF2A3B"/>
    <w:rsid w:val="6300422E"/>
    <w:rsid w:val="63024AE8"/>
    <w:rsid w:val="630F7C96"/>
    <w:rsid w:val="654118EC"/>
    <w:rsid w:val="65A501DF"/>
    <w:rsid w:val="65EA2206"/>
    <w:rsid w:val="662743C2"/>
    <w:rsid w:val="66B927F1"/>
    <w:rsid w:val="66C87F1B"/>
    <w:rsid w:val="66C968E9"/>
    <w:rsid w:val="6736098D"/>
    <w:rsid w:val="676B1230"/>
    <w:rsid w:val="67735D70"/>
    <w:rsid w:val="677A1E2C"/>
    <w:rsid w:val="67A74BA6"/>
    <w:rsid w:val="69465C93"/>
    <w:rsid w:val="69955D14"/>
    <w:rsid w:val="6A6F7199"/>
    <w:rsid w:val="6AA418FD"/>
    <w:rsid w:val="6AC66474"/>
    <w:rsid w:val="6BF90764"/>
    <w:rsid w:val="6C023B4D"/>
    <w:rsid w:val="6D066739"/>
    <w:rsid w:val="6D3D344A"/>
    <w:rsid w:val="6D434143"/>
    <w:rsid w:val="6D8F78A1"/>
    <w:rsid w:val="6D9D5EB3"/>
    <w:rsid w:val="6E0E05E9"/>
    <w:rsid w:val="6E270E14"/>
    <w:rsid w:val="737D6F9E"/>
    <w:rsid w:val="749E38AC"/>
    <w:rsid w:val="757E15EC"/>
    <w:rsid w:val="76AD5EB6"/>
    <w:rsid w:val="76FD723C"/>
    <w:rsid w:val="77F60E6F"/>
    <w:rsid w:val="79A35B05"/>
    <w:rsid w:val="79A93FDD"/>
    <w:rsid w:val="79DC7CD7"/>
    <w:rsid w:val="7A497562"/>
    <w:rsid w:val="7A7F0BD5"/>
    <w:rsid w:val="7ACC4140"/>
    <w:rsid w:val="7BA51112"/>
    <w:rsid w:val="7C241306"/>
    <w:rsid w:val="7C5B0BDE"/>
    <w:rsid w:val="7CAA04AC"/>
    <w:rsid w:val="7CC854A4"/>
    <w:rsid w:val="7D15238D"/>
    <w:rsid w:val="7D18448D"/>
    <w:rsid w:val="7D1E478A"/>
    <w:rsid w:val="7DAF2EB2"/>
    <w:rsid w:val="7F4D0673"/>
    <w:rsid w:val="7F6C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2026-04-27T02:56:38Z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