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0"/>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2640" w:firstLineChars="1100"/>
        <w:contextualSpacing/>
        <w:rPr>
          <w:rFonts w:hint="eastAsia" w:ascii="宋体" w:hAnsi="宋体" w:cs="宋体"/>
          <w:color w:val="auto"/>
          <w:sz w:val="24"/>
          <w:u w:val="single"/>
        </w:rPr>
      </w:pPr>
      <w:r>
        <w:rPr>
          <w:rFonts w:hint="eastAsia" w:ascii="宋体" w:hAnsi="宋体" w:cs="宋体"/>
          <w:color w:val="auto"/>
          <w:sz w:val="24"/>
        </w:rPr>
        <w:t>供应商名称（</w:t>
      </w:r>
      <w:r>
        <w:rPr>
          <w:rFonts w:hint="eastAsia" w:ascii="宋体" w:hAnsi="宋体" w:cs="宋体"/>
          <w:color w:val="auto"/>
          <w:sz w:val="24"/>
          <w:lang w:val="en-US" w:eastAsia="zh-CN"/>
        </w:rPr>
        <w:t>加盖公</w:t>
      </w:r>
      <w:r>
        <w:rPr>
          <w:rFonts w:hint="eastAsia" w:ascii="宋体" w:hAnsi="宋体" w:cs="宋体"/>
          <w:color w:val="auto"/>
          <w:sz w:val="24"/>
        </w:rPr>
        <w:t>章）：</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0"/>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p>
    <w:p>
      <w:pPr>
        <w:spacing w:line="360" w:lineRule="auto"/>
        <w:ind w:right="480" w:firstLine="2400" w:firstLineChars="1000"/>
        <w:contextualSpacing/>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lang w:val="en-US" w:eastAsia="zh-CN"/>
        </w:rPr>
        <w:t>加盖公</w:t>
      </w:r>
      <w:r>
        <w:rPr>
          <w:rFonts w:hint="eastAsia" w:ascii="宋体" w:hAnsi="宋体"/>
          <w:color w:val="auto"/>
          <w:sz w:val="24"/>
        </w:rPr>
        <w:t>章）：</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致梧州市人民医院：</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6"/>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6"/>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5"/>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int="eastAsia"/>
          <w:color w:val="auto"/>
          <w:lang w:val="en-US" w:eastAsia="zh-CN"/>
        </w:rPr>
        <w:t>加盖</w:t>
      </w:r>
      <w:r>
        <w:rPr>
          <w:rFonts w:hint="eastAsia"/>
          <w:color w:val="auto"/>
          <w:lang w:eastAsia="zh-CN"/>
        </w:rPr>
        <w:t>公</w:t>
      </w:r>
      <w:r>
        <w:rPr>
          <w:rFonts w:hint="eastAsia"/>
          <w:color w:val="auto"/>
        </w:rPr>
        <w:t>章）：</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sz w:val="32"/>
          <w:szCs w:val="32"/>
        </w:rPr>
      </w:pPr>
      <w:r>
        <w:rPr>
          <w:rFonts w:hint="eastAsia"/>
          <w:b/>
          <w:sz w:val="32"/>
          <w:szCs w:val="32"/>
          <w:lang w:val="en-US" w:eastAsia="zh-CN"/>
        </w:rPr>
        <w:t>4.</w:t>
      </w:r>
      <w:r>
        <w:rPr>
          <w:rFonts w:hint="eastAsia"/>
          <w:b/>
          <w:sz w:val="32"/>
          <w:szCs w:val="32"/>
        </w:rPr>
        <w:t>无串通</w:t>
      </w:r>
      <w:r>
        <w:rPr>
          <w:rFonts w:hint="eastAsia"/>
          <w:b/>
          <w:sz w:val="32"/>
          <w:szCs w:val="32"/>
          <w:lang w:eastAsia="zh-CN"/>
        </w:rPr>
        <w:t>应</w:t>
      </w:r>
      <w:r>
        <w:rPr>
          <w:rFonts w:hint="eastAsia"/>
          <w:b/>
          <w:sz w:val="32"/>
          <w:szCs w:val="32"/>
        </w:rPr>
        <w:t>标行为的承诺函</w:t>
      </w:r>
    </w:p>
    <w:p>
      <w:pPr>
        <w:spacing w:line="360" w:lineRule="auto"/>
        <w:ind w:firstLine="640" w:firstLineChars="200"/>
        <w:contextualSpacing/>
        <w:rPr>
          <w:rFonts w:hint="eastAsia" w:ascii="仿宋_GB2312" w:hAnsi="仿宋_GB2312" w:eastAsia="仿宋_GB2312" w:cs="仿宋_GB2312"/>
          <w:sz w:val="32"/>
          <w:szCs w:val="32"/>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w:t>
      </w:r>
      <w:r>
        <w:rPr>
          <w:rFonts w:hint="eastAsia" w:ascii="宋体" w:hAnsi="宋体" w:cs="仿宋_GB2312"/>
          <w:b/>
          <w:bCs/>
          <w:sz w:val="24"/>
          <w:lang w:eastAsia="zh-CN"/>
        </w:rPr>
        <w:t>应</w:t>
      </w:r>
      <w:r>
        <w:rPr>
          <w:rFonts w:hint="eastAsia" w:ascii="宋体" w:hAnsi="宋体" w:cs="仿宋_GB2312"/>
          <w:b/>
          <w:bCs/>
          <w:sz w:val="24"/>
        </w:rPr>
        <w:t>标的情形：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w:t>
      </w:r>
      <w:r>
        <w:rPr>
          <w:rFonts w:hint="eastAsia" w:ascii="宋体" w:hAnsi="宋体" w:cs="仿宋_GB2312"/>
          <w:sz w:val="24"/>
          <w:lang w:eastAsia="zh-CN"/>
        </w:rPr>
        <w:t>应</w:t>
      </w:r>
      <w:r>
        <w:rPr>
          <w:rFonts w:hint="eastAsia" w:ascii="宋体" w:hAnsi="宋体" w:cs="仿宋_GB2312"/>
          <w:sz w:val="24"/>
        </w:rPr>
        <w:t>标事宜；</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2.供应商按照采购人的授意撤换、修改响应文件；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w:t>
      </w:r>
      <w:r>
        <w:rPr>
          <w:rFonts w:hint="eastAsia" w:ascii="宋体" w:hAnsi="宋体" w:cs="仿宋_GB2312"/>
          <w:sz w:val="24"/>
          <w:lang w:eastAsia="zh-CN"/>
        </w:rPr>
        <w:t>采购</w:t>
      </w:r>
      <w:r>
        <w:rPr>
          <w:rFonts w:hint="eastAsia" w:ascii="宋体" w:hAnsi="宋体" w:cs="仿宋_GB2312"/>
          <w:sz w:val="24"/>
        </w:rPr>
        <w:t>项目中事先约定轮流以高价位或者低价位成交，或者事先约定由某一特定供应商成交，然后再参加</w:t>
      </w:r>
      <w:r>
        <w:rPr>
          <w:rFonts w:hint="eastAsia" w:ascii="宋体" w:hAnsi="宋体" w:cs="仿宋_GB2312"/>
          <w:sz w:val="24"/>
          <w:lang w:eastAsia="zh-CN"/>
        </w:rPr>
        <w:t>应</w:t>
      </w:r>
      <w:r>
        <w:rPr>
          <w:rFonts w:hint="eastAsia" w:ascii="宋体" w:hAnsi="宋体" w:cs="仿宋_GB2312"/>
          <w:sz w:val="24"/>
        </w:rPr>
        <w:t>标；</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6.供应商之间商定部分供应商放弃参加采购活动或者放弃成交；</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7.供应商与采购人之间、供应商相互之间，为</w:t>
      </w:r>
      <w:r>
        <w:rPr>
          <w:rFonts w:hint="eastAsia" w:ascii="宋体" w:hAnsi="宋体" w:cs="仿宋_GB2312"/>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sz w:val="24"/>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sz w:val="24"/>
        </w:rPr>
      </w:pPr>
    </w:p>
    <w:p>
      <w:pPr>
        <w:spacing w:line="360" w:lineRule="auto"/>
        <w:ind w:firstLine="3600" w:firstLineChars="1500"/>
        <w:contextualSpacing/>
        <w:rPr>
          <w:rFonts w:hint="eastAsia" w:ascii="宋体" w:hAnsi="宋体" w:cs="仿宋_GB2312"/>
          <w:sz w:val="24"/>
        </w:rPr>
      </w:pPr>
    </w:p>
    <w:p>
      <w:pPr>
        <w:wordWrap w:val="0"/>
        <w:spacing w:line="360" w:lineRule="auto"/>
        <w:contextualSpacing/>
        <w:jc w:val="right"/>
        <w:rPr>
          <w:rFonts w:hint="eastAsia" w:ascii="宋体" w:hAnsi="宋体" w:cs="宋体"/>
          <w:color w:val="auto"/>
          <w:szCs w:val="21"/>
        </w:rPr>
      </w:pPr>
      <w:bookmarkStart w:id="0" w:name="OLE_LINK1"/>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r>
        <w:rPr>
          <w:rFonts w:hint="eastAsia" w:ascii="宋体" w:hAnsi="宋体" w:cs="宋体"/>
          <w:color w:val="auto"/>
          <w:szCs w:val="21"/>
        </w:rPr>
        <w:t xml:space="preserve"> </w:t>
      </w:r>
    </w:p>
    <w:p>
      <w:pPr>
        <w:wordWrap w:val="0"/>
        <w:spacing w:line="360" w:lineRule="auto"/>
        <w:contextualSpacing/>
        <w:jc w:val="right"/>
        <w:rPr>
          <w:rFonts w:hint="eastAsia"/>
          <w:b/>
          <w:sz w:val="32"/>
          <w:szCs w:val="32"/>
        </w:rPr>
      </w:pP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sz w:val="32"/>
          <w:szCs w:val="32"/>
        </w:rPr>
      </w:pPr>
      <w:r>
        <w:rPr>
          <w:rFonts w:hint="eastAsia"/>
          <w:b/>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sz w:val="32"/>
          <w:szCs w:val="32"/>
        </w:rPr>
      </w:pPr>
      <w:r>
        <w:rPr>
          <w:rFonts w:hint="eastAsia"/>
          <w:b/>
          <w:sz w:val="32"/>
          <w:szCs w:val="32"/>
          <w:lang w:val="en-US" w:eastAsia="zh-CN"/>
        </w:rPr>
        <w:t>5.</w:t>
      </w:r>
      <w:r>
        <w:rPr>
          <w:rFonts w:hint="eastAsia"/>
          <w:b/>
          <w:sz w:val="32"/>
          <w:szCs w:val="32"/>
        </w:rPr>
        <w:t>法定代表人（或负责人）身份证明书</w:t>
      </w:r>
    </w:p>
    <w:p>
      <w:pPr>
        <w:spacing w:line="500" w:lineRule="exact"/>
        <w:ind w:firstLine="560" w:firstLineChars="200"/>
        <w:rPr>
          <w:rFonts w:hint="eastAsia" w:ascii="宋体" w:hAnsi="宋体"/>
          <w:sz w:val="28"/>
          <w:szCs w:val="28"/>
          <w:u w:val="single"/>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tabs>
          <w:tab w:val="left" w:leader="hyphen" w:pos="7088"/>
        </w:tabs>
        <w:snapToGrid w:val="0"/>
        <w:spacing w:line="360" w:lineRule="exact"/>
        <w:ind w:firstLine="588" w:firstLineChars="210"/>
        <w:rPr>
          <w:rFonts w:hint="eastAsia" w:ascii="宋体" w:hAnsi="宋体"/>
          <w:bCs/>
          <w:sz w:val="28"/>
          <w:szCs w:val="28"/>
        </w:rPr>
      </w:pPr>
    </w:p>
    <w:p>
      <w:pPr>
        <w:spacing w:line="500" w:lineRule="exact"/>
        <w:ind w:firstLine="480" w:firstLineChars="200"/>
        <w:rPr>
          <w:rFonts w:hint="eastAsia" w:ascii="宋体" w:hAnsi="宋体"/>
          <w:bCs/>
          <w:sz w:val="24"/>
        </w:rPr>
      </w:pPr>
      <w:r>
        <w:rPr>
          <w:rFonts w:hint="eastAsia" w:ascii="宋体" w:hAnsi="宋体"/>
          <w:bCs/>
          <w:sz w:val="24"/>
        </w:rPr>
        <w:t>附法定代表人（或负责人）身份证正、反面复印件</w:t>
      </w:r>
    </w:p>
    <w:tbl>
      <w:tblPr>
        <w:tblStyle w:val="10"/>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sz w:val="24"/>
              </w:rPr>
            </w:pPr>
          </w:p>
        </w:tc>
      </w:tr>
    </w:tbl>
    <w:p>
      <w:pPr>
        <w:wordWrap w:val="0"/>
        <w:spacing w:line="360" w:lineRule="auto"/>
        <w:ind w:left="540"/>
        <w:contextualSpacing/>
        <w:jc w:val="right"/>
        <w:rPr>
          <w:rFonts w:hint="eastAsia" w:ascii="宋体" w:hAnsi="宋体" w:eastAsia="宋体" w:cs="仿宋_GB2312"/>
          <w:sz w:val="24"/>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p>
    <w:p>
      <w:pPr>
        <w:spacing w:line="360" w:lineRule="auto"/>
        <w:ind w:firstLine="3600" w:firstLineChars="1500"/>
        <w:contextualSpacing/>
        <w:rPr>
          <w:rFonts w:hint="eastAsia" w:ascii="宋体" w:hAnsi="宋体" w:cs="仿宋_GB2312"/>
          <w:sz w:val="24"/>
        </w:rPr>
      </w:pPr>
      <w:r>
        <w:rPr>
          <w:rFonts w:hint="eastAsia" w:ascii="宋体" w:hAnsi="宋体" w:cs="仿宋_GB2312"/>
          <w:sz w:val="24"/>
          <w:u w:val="none"/>
          <w:lang w:eastAsia="zh-CN"/>
        </w:rPr>
        <w:t>日</w:t>
      </w:r>
      <w:r>
        <w:rPr>
          <w:rFonts w:hint="eastAsia" w:ascii="宋体" w:hAnsi="宋体" w:cs="仿宋_GB2312"/>
          <w:sz w:val="24"/>
          <w:u w:val="none"/>
          <w:lang w:val="en-US" w:eastAsia="zh-CN"/>
        </w:rPr>
        <w:t xml:space="preserve">       </w:t>
      </w:r>
      <w:r>
        <w:rPr>
          <w:rFonts w:hint="eastAsia" w:ascii="宋体" w:hAnsi="宋体" w:cs="仿宋_GB2312"/>
          <w:sz w:val="24"/>
          <w:u w:val="none"/>
          <w:lang w:eastAsia="zh-CN"/>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pPr>
        <w:pStyle w:val="6"/>
        <w:spacing w:line="200" w:lineRule="exact"/>
        <w:rPr>
          <w:u w:val="single"/>
        </w:rPr>
      </w:pPr>
    </w:p>
    <w:p>
      <w:pPr>
        <w:spacing w:line="400" w:lineRule="exact"/>
        <w:jc w:val="left"/>
        <w:rPr>
          <w:rFonts w:hint="eastAsia" w:ascii="宋体" w:hAnsi="宋体" w:cs="宋体"/>
          <w:b/>
          <w:color w:val="auto"/>
          <w:szCs w:val="21"/>
          <w:highlight w:val="none"/>
        </w:rPr>
      </w:pPr>
      <w:r>
        <w:rPr>
          <w:rFonts w:hint="eastAsia"/>
          <w:b/>
          <w:sz w:val="32"/>
          <w:szCs w:val="32"/>
        </w:rPr>
        <w:br w:type="column"/>
      </w:r>
      <w:r>
        <w:rPr>
          <w:rFonts w:hint="eastAsia" w:ascii="宋体" w:hAnsi="宋体" w:cs="宋体"/>
          <w:b/>
          <w:color w:val="auto"/>
          <w:szCs w:val="21"/>
          <w:highlight w:val="none"/>
        </w:rPr>
        <w:t>（有授权代表时必须提供）</w:t>
      </w:r>
    </w:p>
    <w:p>
      <w:pPr>
        <w:jc w:val="center"/>
        <w:rPr>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sz w:val="24"/>
        </w:rPr>
        <w:t>致</w:t>
      </w:r>
      <w:r>
        <w:rPr>
          <w:rFonts w:hint="eastAsia" w:ascii="宋体" w:hAnsi="宋体" w:cs="仿宋_GB2312"/>
          <w:color w:val="auto"/>
          <w:sz w:val="24"/>
          <w:lang w:eastAsia="zh-CN"/>
        </w:rPr>
        <w:t>梧州市</w:t>
      </w:r>
      <w:r>
        <w:rPr>
          <w:rFonts w:hint="eastAsia" w:ascii="宋体" w:hAnsi="宋体" w:cs="仿宋_GB2312"/>
          <w:color w:val="auto"/>
          <w:sz w:val="24"/>
          <w:lang w:val="en-US" w:eastAsia="zh-CN"/>
        </w:rPr>
        <w:t>人民医院</w:t>
      </w:r>
      <w:r>
        <w:rPr>
          <w:rFonts w:hint="eastAsia" w:ascii="宋体" w:hAnsi="宋体" w:cs="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w:t>
      </w:r>
      <w:r>
        <w:rPr>
          <w:rFonts w:hint="eastAsia" w:ascii="宋体" w:hAnsi="宋体" w:cs="仿宋_GB2312"/>
          <w:sz w:val="24"/>
          <w:lang w:eastAsia="zh-CN"/>
        </w:rPr>
        <w:t>应</w:t>
      </w:r>
      <w:r>
        <w:rPr>
          <w:rFonts w:hint="eastAsia" w:ascii="宋体" w:hAnsi="宋体" w:cs="仿宋_GB2312"/>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签字或者电子签名</w:t>
      </w:r>
      <w:r>
        <w:rPr>
          <w:rFonts w:hint="eastAsia" w:ascii="宋体" w:hAnsi="宋体" w:cs="仿宋_GB2312"/>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u w:val="single"/>
        </w:rPr>
      </w:pPr>
      <w:r>
        <w:rPr>
          <w:rFonts w:hint="eastAsia" w:ascii="宋体" w:hAnsi="宋体" w:cs="仿宋_GB2312"/>
          <w:sz w:val="24"/>
        </w:rPr>
        <w:t>委托代理人（</w:t>
      </w:r>
      <w:r>
        <w:rPr>
          <w:rFonts w:hint="eastAsia" w:ascii="宋体" w:hAnsi="宋体"/>
          <w:sz w:val="24"/>
        </w:rPr>
        <w:t>签字或者</w:t>
      </w:r>
      <w:r>
        <w:rPr>
          <w:rFonts w:hint="eastAsia" w:ascii="宋体" w:hAnsi="宋体"/>
          <w:sz w:val="24"/>
          <w:lang w:eastAsia="zh-CN"/>
        </w:rPr>
        <w:t>签章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法定代表人（签字或者盖章）：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 xml:space="preserve">                                             </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法定代表人（或负责人）身份证正、反面</w:t>
      </w:r>
      <w:r>
        <w:rPr>
          <w:rFonts w:hint="eastAsia"/>
          <w:sz w:val="24"/>
          <w:szCs w:val="24"/>
          <w:lang w:val="en-US" w:eastAsia="zh-CN"/>
        </w:rPr>
        <w:t xml:space="preserve">    </w:t>
      </w:r>
      <w:r>
        <w:rPr>
          <w:sz w:val="24"/>
          <w:szCs w:val="24"/>
        </w:rPr>
        <w:t>委托代理人身份证正、反面复印件</w:t>
      </w:r>
    </w:p>
    <w:tbl>
      <w:tblPr>
        <w:tblStyle w:val="10"/>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粘贴法定代表人（或负责人或自然人）身份证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粘贴委托代理人身份证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r>
    </w:tbl>
    <w:p>
      <w:pPr>
        <w:spacing w:line="360" w:lineRule="auto"/>
        <w:ind w:firstLine="3840" w:firstLineChars="1600"/>
        <w:contextualSpacing/>
        <w:jc w:val="both"/>
        <w:rPr>
          <w:rFonts w:hint="eastAsia" w:ascii="宋体" w:hAnsi="宋体" w:cs="仿宋_GB2312"/>
          <w:sz w:val="24"/>
          <w:u w:val="single"/>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p>
    <w:p>
      <w:pPr>
        <w:spacing w:line="360" w:lineRule="auto"/>
        <w:contextualSpacing/>
        <w:jc w:val="right"/>
        <w:rPr>
          <w:rFonts w:hint="eastAsia" w:ascii="宋体" w:hAnsi="宋体" w:cs="仿宋_GB2312"/>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sz w:val="24"/>
        </w:rPr>
      </w:pPr>
      <w:r>
        <w:rPr>
          <w:rFonts w:hint="eastAsia" w:ascii="宋体" w:hAnsi="宋体" w:cs="仿宋_GB2312"/>
          <w:sz w:val="24"/>
        </w:rPr>
        <w:t>注：1. 法定代表人必须在授权委托书上签字或者盖章，委托代理人必须在授权委托书上签字，</w:t>
      </w:r>
      <w:r>
        <w:rPr>
          <w:rFonts w:hint="eastAsia" w:ascii="宋体" w:hAnsi="宋体" w:cs="仿宋_GB2312"/>
          <w:b w:val="0"/>
          <w:bCs/>
          <w:sz w:val="24"/>
        </w:rPr>
        <w:t>否则其响应文件按无效响应处理。</w:t>
      </w:r>
    </w:p>
    <w:p>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 资格证明文件</w:t>
      </w:r>
    </w:p>
    <w:p>
      <w:pPr>
        <w:snapToGrid w:val="0"/>
        <w:spacing w:line="440" w:lineRule="exact"/>
        <w:jc w:val="left"/>
        <w:rPr>
          <w:rFonts w:hint="eastAsia" w:ascii="宋体" w:hAnsi="宋体" w:eastAsia="宋体"/>
          <w:color w:val="auto"/>
          <w:sz w:val="28"/>
          <w:szCs w:val="28"/>
          <w:lang w:eastAsia="zh-CN"/>
        </w:rPr>
      </w:pPr>
      <w:r>
        <w:rPr>
          <w:rFonts w:hint="eastAsia" w:ascii="宋体" w:hAnsi="宋体"/>
          <w:sz w:val="28"/>
          <w:szCs w:val="28"/>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olor w:val="auto"/>
          <w:sz w:val="28"/>
          <w:szCs w:val="28"/>
          <w:lang w:eastAsia="zh-CN"/>
        </w:rPr>
        <w:t>。</w:t>
      </w:r>
    </w:p>
    <w:p>
      <w:pPr>
        <w:rPr>
          <w:rFonts w:hint="eastAsia"/>
          <w:lang w:val="en-US" w:eastAsia="zh-CN"/>
        </w:rPr>
      </w:pPr>
      <w:r>
        <w:rPr>
          <w:rFonts w:hint="eastAsia"/>
          <w:lang w:val="en-US" w:eastAsia="zh-CN"/>
        </w:rPr>
        <w:br w:type="page"/>
      </w:r>
    </w:p>
    <w:p>
      <w:pPr>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供应商依法缴纳税收的相关材料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月内</w:t>
      </w:r>
      <w:r>
        <w:rPr>
          <w:rFonts w:hint="eastAsia" w:ascii="宋体" w:hAnsi="宋体"/>
          <w:sz w:val="28"/>
          <w:szCs w:val="28"/>
          <w:lang w:val="en-US" w:eastAsia="zh-CN"/>
        </w:rPr>
        <w:t>任意1</w:t>
      </w:r>
      <w:r>
        <w:rPr>
          <w:rFonts w:hint="eastAsia" w:ascii="宋体" w:hAnsi="宋体"/>
          <w:sz w:val="28"/>
          <w:szCs w:val="28"/>
        </w:rPr>
        <w:t xml:space="preserve">个月的依法缴纳税收的凭据复印件；依法免税的，必须提供相应文件证明其依法免税。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)供应商依法缴纳社会保障</w:t>
      </w:r>
      <w:r>
        <w:rPr>
          <w:rFonts w:hint="eastAsia" w:ascii="宋体" w:hAnsi="宋体"/>
          <w:sz w:val="28"/>
          <w:szCs w:val="28"/>
          <w:lang w:val="en-US" w:eastAsia="zh-CN"/>
        </w:rPr>
        <w:t>基</w:t>
      </w:r>
      <w:r>
        <w:rPr>
          <w:rFonts w:hint="eastAsia" w:ascii="宋体" w:hAnsi="宋体"/>
          <w:sz w:val="28"/>
          <w:szCs w:val="28"/>
        </w:rPr>
        <w:t>金的相关材料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月内</w:t>
      </w:r>
      <w:r>
        <w:rPr>
          <w:rFonts w:hint="eastAsia" w:ascii="宋体" w:hAnsi="宋体"/>
          <w:sz w:val="28"/>
          <w:szCs w:val="28"/>
          <w:lang w:val="en-US" w:eastAsia="zh-CN"/>
        </w:rPr>
        <w:t>任意1</w:t>
      </w:r>
      <w:r>
        <w:rPr>
          <w:rFonts w:hint="eastAsia" w:ascii="宋体" w:hAnsi="宋体"/>
          <w:sz w:val="28"/>
          <w:szCs w:val="28"/>
        </w:rPr>
        <w:t>个月的依法缴纳社会保障</w:t>
      </w:r>
      <w:r>
        <w:rPr>
          <w:rFonts w:hint="eastAsia" w:ascii="宋体" w:hAnsi="宋体"/>
          <w:sz w:val="28"/>
          <w:szCs w:val="28"/>
          <w:lang w:val="en-US" w:eastAsia="zh-CN"/>
        </w:rPr>
        <w:t>基</w:t>
      </w:r>
      <w:r>
        <w:rPr>
          <w:rFonts w:hint="eastAsia" w:ascii="宋体" w:hAnsi="宋体"/>
          <w:sz w:val="28"/>
          <w:szCs w:val="28"/>
        </w:rPr>
        <w:t>金</w:t>
      </w:r>
      <w:r>
        <w:rPr>
          <w:rFonts w:hint="eastAsia" w:ascii="宋体" w:hAnsi="宋体" w:cs="宋体"/>
          <w:color w:val="0000FF"/>
          <w:sz w:val="28"/>
          <w:szCs w:val="28"/>
          <w:lang w:eastAsia="zh-CN"/>
        </w:rPr>
        <w:t>（</w:t>
      </w:r>
      <w:r>
        <w:rPr>
          <w:rFonts w:hint="eastAsia" w:ascii="宋体" w:hAnsi="宋体" w:cs="宋体"/>
          <w:color w:val="0000FF"/>
          <w:sz w:val="28"/>
          <w:szCs w:val="28"/>
          <w:lang w:val="en-US" w:eastAsia="zh-CN"/>
        </w:rPr>
        <w:t>包含职工基本养老保险、职工基本医疗保险、工伤保险、失业保险</w:t>
      </w:r>
      <w:r>
        <w:rPr>
          <w:rFonts w:hint="eastAsia" w:ascii="宋体" w:hAnsi="宋体" w:cs="宋体"/>
          <w:color w:val="0000FF"/>
          <w:sz w:val="28"/>
          <w:szCs w:val="28"/>
          <w:lang w:eastAsia="zh-CN"/>
        </w:rPr>
        <w:t>）</w:t>
      </w:r>
      <w:r>
        <w:rPr>
          <w:rFonts w:hint="eastAsia" w:ascii="宋体" w:hAnsi="宋体"/>
          <w:sz w:val="28"/>
          <w:szCs w:val="28"/>
        </w:rPr>
        <w:t>的缴费凭证（专用收据或者社会保险缴纳清单）复印件；依法不需要缴纳社会保障</w:t>
      </w:r>
      <w:r>
        <w:rPr>
          <w:rFonts w:hint="eastAsia" w:ascii="宋体" w:hAnsi="宋体"/>
          <w:sz w:val="28"/>
          <w:szCs w:val="28"/>
          <w:lang w:val="en-US" w:eastAsia="zh-CN"/>
        </w:rPr>
        <w:t>基</w:t>
      </w:r>
      <w:r>
        <w:rPr>
          <w:rFonts w:hint="eastAsia" w:ascii="宋体" w:hAnsi="宋体"/>
          <w:sz w:val="28"/>
          <w:szCs w:val="28"/>
        </w:rPr>
        <w:t>金的，必须提供相应文件证明不需要缴纳社会保障</w:t>
      </w:r>
      <w:r>
        <w:rPr>
          <w:rFonts w:hint="eastAsia" w:ascii="宋体" w:hAnsi="宋体"/>
          <w:sz w:val="28"/>
          <w:szCs w:val="28"/>
          <w:lang w:val="en-US" w:eastAsia="zh-CN"/>
        </w:rPr>
        <w:t>基</w:t>
      </w:r>
      <w:r>
        <w:rPr>
          <w:rFonts w:hint="eastAsia" w:ascii="宋体" w:hAnsi="宋体"/>
          <w:sz w:val="28"/>
          <w:szCs w:val="28"/>
        </w:rPr>
        <w:t xml:space="preserve">金。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sz w:val="28"/>
          <w:szCs w:val="28"/>
          <w:lang w:val="en-US" w:eastAsia="zh-CN"/>
        </w:rPr>
      </w:pP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)供应商财务状况报告</w:t>
      </w:r>
      <w:r>
        <w:rPr>
          <w:rFonts w:hint="eastAsia" w:ascii="宋体" w:hAnsi="宋体"/>
          <w:sz w:val="28"/>
          <w:szCs w:val="28"/>
          <w:lang w:eastAsia="zh-CN"/>
        </w:rPr>
        <w:t>：</w:t>
      </w:r>
      <w:r>
        <w:rPr>
          <w:rFonts w:hint="eastAsia" w:ascii="宋体" w:hAnsi="宋体"/>
          <w:sz w:val="28"/>
          <w:szCs w:val="28"/>
        </w:rPr>
        <w:t>供应商在递交响应文件截止之日前最近1个季度财务报表</w:t>
      </w:r>
      <w:r>
        <w:rPr>
          <w:rFonts w:hint="eastAsia" w:ascii="宋体" w:hAnsi="宋体"/>
          <w:sz w:val="28"/>
          <w:szCs w:val="28"/>
          <w:lang w:eastAsia="zh-CN"/>
        </w:rPr>
        <w:t>，</w:t>
      </w:r>
      <w:r>
        <w:rPr>
          <w:rFonts w:hint="eastAsia" w:ascii="宋体" w:hAnsi="宋体"/>
          <w:sz w:val="28"/>
          <w:szCs w:val="28"/>
        </w:rPr>
        <w:t>如无经会计师事务所审计的财务报表，则需提交本公司出具的财务报表（含资产负债表、利润表、现金流量表）和承诺书，承诺该财务报表数据真实可靠（格式自拟）</w:t>
      </w:r>
      <w:r>
        <w:rPr>
          <w:rFonts w:hint="eastAsia" w:ascii="宋体" w:hAnsi="宋体"/>
          <w:sz w:val="28"/>
          <w:szCs w:val="28"/>
          <w:lang w:eastAsia="zh-CN"/>
        </w:rPr>
        <w:t>；</w:t>
      </w:r>
      <w:r>
        <w:rPr>
          <w:rFonts w:hint="eastAsia" w:ascii="宋体" w:hAnsi="宋体"/>
          <w:sz w:val="28"/>
          <w:szCs w:val="28"/>
        </w:rPr>
        <w:t>如属新成立不足3个月的</w:t>
      </w:r>
      <w:r>
        <w:rPr>
          <w:rFonts w:hint="eastAsia" w:ascii="宋体" w:hAnsi="宋体"/>
          <w:sz w:val="28"/>
          <w:szCs w:val="28"/>
          <w:lang w:eastAsia="zh-CN"/>
        </w:rPr>
        <w:t>供应商，</w:t>
      </w:r>
      <w:r>
        <w:rPr>
          <w:rFonts w:hint="eastAsia" w:ascii="宋体" w:hAnsi="宋体"/>
          <w:sz w:val="28"/>
          <w:szCs w:val="28"/>
        </w:rPr>
        <w:t>提供成立之月起的月度财务报表复印件</w:t>
      </w:r>
      <w:r>
        <w:rPr>
          <w:rFonts w:hint="eastAsia" w:ascii="宋体" w:hAnsi="宋体"/>
          <w:sz w:val="28"/>
          <w:szCs w:val="28"/>
          <w:lang w:eastAsia="zh-CN"/>
        </w:rPr>
        <w:t>，</w:t>
      </w:r>
      <w:r>
        <w:rPr>
          <w:rFonts w:hint="eastAsia" w:ascii="宋体" w:hAnsi="宋体"/>
          <w:b/>
          <w:bCs/>
          <w:sz w:val="28"/>
          <w:szCs w:val="28"/>
        </w:rPr>
        <w:t>或</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年度</w:t>
      </w:r>
      <w:r>
        <w:rPr>
          <w:rFonts w:hint="eastAsia" w:ascii="宋体" w:hAnsi="宋体"/>
          <w:sz w:val="28"/>
          <w:szCs w:val="28"/>
          <w:lang w:eastAsia="zh-CN"/>
        </w:rPr>
        <w:t>（</w:t>
      </w:r>
      <w:r>
        <w:rPr>
          <w:rFonts w:hint="eastAsia" w:ascii="宋体" w:hAnsi="宋体"/>
          <w:sz w:val="28"/>
          <w:szCs w:val="28"/>
          <w:lang w:val="en-US" w:eastAsia="zh-CN"/>
        </w:rPr>
        <w:t>或2024年度</w:t>
      </w:r>
      <w:r>
        <w:rPr>
          <w:rFonts w:hint="eastAsia" w:ascii="宋体" w:hAnsi="宋体"/>
          <w:sz w:val="28"/>
          <w:szCs w:val="28"/>
          <w:lang w:eastAsia="zh-CN"/>
        </w:rPr>
        <w:t>）</w:t>
      </w:r>
      <w:r>
        <w:rPr>
          <w:rFonts w:hint="eastAsia" w:ascii="宋体" w:hAnsi="宋体"/>
          <w:sz w:val="28"/>
          <w:szCs w:val="28"/>
        </w:rPr>
        <w:t>的审计报告复印件</w:t>
      </w:r>
      <w:r>
        <w:rPr>
          <w:rFonts w:hint="eastAsia" w:ascii="宋体" w:hAnsi="宋体"/>
          <w:sz w:val="28"/>
          <w:szCs w:val="28"/>
          <w:lang w:eastAsia="zh-CN"/>
        </w:rPr>
        <w:t>，</w:t>
      </w:r>
      <w:r>
        <w:rPr>
          <w:rFonts w:hint="eastAsia" w:ascii="宋体" w:hAnsi="宋体"/>
          <w:b/>
          <w:bCs/>
          <w:sz w:val="28"/>
          <w:szCs w:val="28"/>
        </w:rPr>
        <w:t>或其开户银行出具的2025年</w:t>
      </w:r>
      <w:r>
        <w:rPr>
          <w:rFonts w:hint="eastAsia" w:ascii="宋体" w:hAnsi="宋体"/>
          <w:b/>
          <w:bCs/>
          <w:sz w:val="28"/>
          <w:szCs w:val="28"/>
          <w:lang w:val="en-US" w:eastAsia="zh-CN"/>
        </w:rPr>
        <w:t>4</w:t>
      </w:r>
      <w:r>
        <w:rPr>
          <w:rFonts w:hint="eastAsia" w:ascii="宋体" w:hAnsi="宋体"/>
          <w:b/>
          <w:bCs/>
          <w:sz w:val="28"/>
          <w:szCs w:val="28"/>
        </w:rPr>
        <w:t>月以后的资信证明</w:t>
      </w:r>
      <w:r>
        <w:rPr>
          <w:rFonts w:hint="eastAsia" w:ascii="宋体" w:hAnsi="宋体"/>
          <w:sz w:val="28"/>
          <w:szCs w:val="28"/>
        </w:rPr>
        <w:t>。如供应商为自然人的，提供银行出具本人的资信证明。</w:t>
      </w:r>
    </w:p>
    <w:p>
      <w:pPr>
        <w:rPr>
          <w:rFonts w:hint="eastAsia"/>
          <w:lang w:val="en-US" w:eastAsia="zh-CN"/>
        </w:rPr>
      </w:pPr>
      <w:r>
        <w:rPr>
          <w:rFonts w:hint="eastAsia"/>
          <w:lang w:val="en-US"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pacing w:line="520" w:lineRule="exact"/>
        <w:jc w:val="center"/>
        <w:rPr>
          <w:rFonts w:hint="eastAsia" w:ascii="方正小标宋简体" w:hAnsi="方正小标宋简体" w:eastAsia="方正小标宋简体" w:cs="方正小标宋简体"/>
          <w:bCs/>
          <w:color w:val="auto"/>
          <w:sz w:val="32"/>
          <w:szCs w:val="32"/>
        </w:rPr>
      </w:pP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u w:val="single"/>
        </w:rPr>
      </w:pP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ind w:right="723"/>
        <w:jc w:val="right"/>
      </w:pPr>
      <w:r>
        <w:rPr>
          <w:rFonts w:hint="eastAsia" w:ascii="宋体" w:hAnsi="宋体" w:cs="宋体"/>
          <w:b/>
          <w:sz w:val="24"/>
          <w:lang w:val="en-US" w:eastAsia="zh-CN"/>
        </w:rPr>
        <w:t xml:space="preserve"> </w:t>
      </w:r>
      <w:r>
        <w:rPr>
          <w:rFonts w:hint="eastAsia" w:ascii="宋体" w:hAnsi="宋体" w:cs="宋体"/>
          <w:b/>
          <w:sz w:val="24"/>
        </w:rPr>
        <w:t>金额单位：人民币（元）</w:t>
      </w:r>
    </w:p>
    <w:tbl>
      <w:tblPr>
        <w:tblStyle w:val="10"/>
        <w:tblpPr w:leftFromText="180" w:rightFromText="180" w:vertAnchor="text" w:horzAnchor="page" w:tblpX="1562" w:tblpY="292"/>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069"/>
        <w:gridCol w:w="1565"/>
        <w:gridCol w:w="1856"/>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701" w:type="dxa"/>
            <w:noWrap w:val="0"/>
            <w:vAlign w:val="center"/>
          </w:tcPr>
          <w:p>
            <w:pPr>
              <w:snapToGrid w:val="0"/>
              <w:ind w:left="-105" w:leftChars="-50" w:right="-105" w:rightChars="-50"/>
              <w:jc w:val="center"/>
              <w:rPr>
                <w:rFonts w:ascii="宋体" w:hAnsi="宋体"/>
                <w:szCs w:val="21"/>
              </w:rPr>
            </w:pPr>
            <w:r>
              <w:rPr>
                <w:rFonts w:hint="eastAsia" w:ascii="宋体" w:hAnsi="宋体" w:cs="仿宋_GB2312"/>
                <w:color w:val="auto"/>
                <w:sz w:val="21"/>
                <w:szCs w:val="21"/>
              </w:rPr>
              <w:t>项目</w:t>
            </w:r>
            <w:r>
              <w:rPr>
                <w:rFonts w:hint="eastAsia" w:ascii="宋体" w:hAnsi="宋体"/>
                <w:sz w:val="21"/>
                <w:szCs w:val="21"/>
              </w:rPr>
              <w:t>名称</w:t>
            </w:r>
          </w:p>
        </w:tc>
        <w:tc>
          <w:tcPr>
            <w:tcW w:w="7655" w:type="dxa"/>
            <w:gridSpan w:val="4"/>
            <w:noWrap w:val="0"/>
            <w:vAlign w:val="center"/>
          </w:tcPr>
          <w:p>
            <w:pPr>
              <w:tabs>
                <w:tab w:val="left" w:pos="504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01" w:type="dxa"/>
            <w:noWrap w:val="0"/>
            <w:vAlign w:val="center"/>
          </w:tcPr>
          <w:p>
            <w:pPr>
              <w:snapToGrid w:val="0"/>
              <w:jc w:val="center"/>
              <w:rPr>
                <w:rFonts w:ascii="宋体" w:hAnsi="宋体"/>
                <w:szCs w:val="21"/>
              </w:rPr>
            </w:pPr>
          </w:p>
        </w:tc>
        <w:tc>
          <w:tcPr>
            <w:tcW w:w="2069" w:type="dxa"/>
            <w:noWrap w:val="0"/>
            <w:vAlign w:val="center"/>
          </w:tcPr>
          <w:p>
            <w:pPr>
              <w:tabs>
                <w:tab w:val="left" w:pos="5040"/>
              </w:tabs>
              <w:snapToGrid w:val="0"/>
              <w:jc w:val="both"/>
              <w:rPr>
                <w:rFonts w:hint="default" w:ascii="宋体" w:hAnsi="宋体" w:eastAsia="宋体"/>
                <w:szCs w:val="21"/>
                <w:lang w:val="en-US" w:eastAsia="zh-CN"/>
              </w:rPr>
            </w:pPr>
            <w:r>
              <w:rPr>
                <w:rFonts w:hint="eastAsia" w:ascii="宋体" w:hAnsi="宋体"/>
                <w:szCs w:val="21"/>
                <w:lang w:val="en-US" w:eastAsia="zh-CN"/>
              </w:rPr>
              <w:t>品牌型号、生产厂家</w:t>
            </w:r>
          </w:p>
        </w:tc>
        <w:tc>
          <w:tcPr>
            <w:tcW w:w="1565" w:type="dxa"/>
            <w:noWrap w:val="0"/>
            <w:vAlign w:val="center"/>
          </w:tcPr>
          <w:p>
            <w:pPr>
              <w:tabs>
                <w:tab w:val="left" w:pos="5040"/>
              </w:tabs>
              <w:snapToGrid w:val="0"/>
              <w:ind w:firstLine="420" w:firstLineChars="200"/>
              <w:jc w:val="both"/>
              <w:rPr>
                <w:rFonts w:hint="eastAsia" w:ascii="宋体" w:hAnsi="宋体" w:eastAsia="宋体"/>
                <w:szCs w:val="21"/>
                <w:lang w:val="en-US" w:eastAsia="zh-CN"/>
              </w:rPr>
            </w:pPr>
            <w:r>
              <w:rPr>
                <w:rFonts w:hint="eastAsia" w:ascii="宋体" w:hAnsi="宋体"/>
                <w:szCs w:val="21"/>
                <w:lang w:val="en-US" w:eastAsia="zh-CN"/>
              </w:rPr>
              <w:t>数量</w:t>
            </w:r>
          </w:p>
        </w:tc>
        <w:tc>
          <w:tcPr>
            <w:tcW w:w="1856" w:type="dxa"/>
            <w:noWrap w:val="0"/>
            <w:vAlign w:val="center"/>
          </w:tcPr>
          <w:p>
            <w:pPr>
              <w:tabs>
                <w:tab w:val="left" w:pos="5040"/>
              </w:tabs>
              <w:snapToGrid w:val="0"/>
              <w:ind w:firstLine="420" w:firstLineChars="200"/>
              <w:jc w:val="both"/>
              <w:rPr>
                <w:rFonts w:hint="eastAsia" w:ascii="宋体" w:hAnsi="宋体" w:eastAsia="宋体"/>
                <w:szCs w:val="21"/>
                <w:lang w:val="en-US" w:eastAsia="zh-CN"/>
              </w:rPr>
            </w:pPr>
            <w:r>
              <w:rPr>
                <w:rFonts w:hint="eastAsia" w:ascii="宋体" w:hAnsi="宋体"/>
                <w:szCs w:val="21"/>
                <w:lang w:val="en-US" w:eastAsia="zh-CN"/>
              </w:rPr>
              <w:t>单价（元）</w:t>
            </w:r>
          </w:p>
        </w:tc>
        <w:tc>
          <w:tcPr>
            <w:tcW w:w="2165" w:type="dxa"/>
            <w:noWrap w:val="0"/>
            <w:vAlign w:val="center"/>
          </w:tcPr>
          <w:p>
            <w:pPr>
              <w:tabs>
                <w:tab w:val="left" w:pos="5040"/>
              </w:tabs>
              <w:snapToGrid w:val="0"/>
              <w:ind w:firstLine="420" w:firstLineChars="200"/>
              <w:jc w:val="both"/>
              <w:rPr>
                <w:rFonts w:hint="default" w:ascii="宋体" w:hAnsi="宋体" w:eastAsia="宋体"/>
                <w:szCs w:val="21"/>
                <w:lang w:val="en-US" w:eastAsia="zh-CN"/>
              </w:rPr>
            </w:pPr>
            <w:r>
              <w:rPr>
                <w:rFonts w:hint="eastAsia" w:ascii="宋体" w:hAnsi="宋体"/>
                <w:szCs w:val="21"/>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01" w:type="dxa"/>
            <w:noWrap w:val="0"/>
            <w:vAlign w:val="center"/>
          </w:tcPr>
          <w:p>
            <w:pPr>
              <w:snapToGrid w:val="0"/>
              <w:jc w:val="center"/>
              <w:rPr>
                <w:rFonts w:hint="eastAsia" w:ascii="宋体" w:hAnsi="宋体"/>
                <w:szCs w:val="21"/>
              </w:rPr>
            </w:pPr>
            <w:r>
              <w:rPr>
                <w:rFonts w:hint="eastAsia" w:ascii="Times New Roman" w:hAnsi="Times New Roman" w:cs="Times New Roman"/>
                <w:b/>
                <w:lang w:val="zh-CN"/>
              </w:rPr>
              <w:t>消防水带</w:t>
            </w:r>
          </w:p>
        </w:tc>
        <w:tc>
          <w:tcPr>
            <w:tcW w:w="2069" w:type="dxa"/>
            <w:noWrap w:val="0"/>
            <w:vAlign w:val="center"/>
          </w:tcPr>
          <w:p>
            <w:pPr>
              <w:tabs>
                <w:tab w:val="left" w:pos="5040"/>
              </w:tabs>
              <w:snapToGrid w:val="0"/>
              <w:ind w:firstLine="420" w:firstLineChars="200"/>
              <w:jc w:val="both"/>
              <w:rPr>
                <w:rFonts w:hint="eastAsia" w:ascii="宋体" w:hAnsi="宋体"/>
                <w:szCs w:val="21"/>
              </w:rPr>
            </w:pPr>
          </w:p>
        </w:tc>
        <w:tc>
          <w:tcPr>
            <w:tcW w:w="1565" w:type="dxa"/>
            <w:noWrap w:val="0"/>
            <w:vAlign w:val="center"/>
          </w:tcPr>
          <w:p>
            <w:pPr>
              <w:tabs>
                <w:tab w:val="left" w:pos="5040"/>
              </w:tabs>
              <w:snapToGrid w:val="0"/>
              <w:ind w:firstLine="420" w:firstLineChars="200"/>
              <w:jc w:val="both"/>
              <w:rPr>
                <w:rFonts w:hint="eastAsia" w:ascii="宋体" w:hAnsi="宋体"/>
                <w:szCs w:val="21"/>
              </w:rPr>
            </w:pPr>
          </w:p>
        </w:tc>
        <w:tc>
          <w:tcPr>
            <w:tcW w:w="1856" w:type="dxa"/>
            <w:noWrap w:val="0"/>
            <w:vAlign w:val="center"/>
          </w:tcPr>
          <w:p>
            <w:pPr>
              <w:tabs>
                <w:tab w:val="left" w:pos="5040"/>
              </w:tabs>
              <w:snapToGrid w:val="0"/>
              <w:ind w:firstLine="420" w:firstLineChars="200"/>
              <w:jc w:val="both"/>
              <w:rPr>
                <w:rFonts w:hint="eastAsia" w:ascii="宋体" w:hAnsi="宋体"/>
                <w:szCs w:val="21"/>
              </w:rPr>
            </w:pPr>
          </w:p>
        </w:tc>
        <w:tc>
          <w:tcPr>
            <w:tcW w:w="2165" w:type="dxa"/>
            <w:noWrap w:val="0"/>
            <w:vAlign w:val="center"/>
          </w:tcPr>
          <w:p>
            <w:pPr>
              <w:tabs>
                <w:tab w:val="left" w:pos="5040"/>
              </w:tabs>
              <w:snapToGrid w:val="0"/>
              <w:ind w:firstLine="420" w:firstLineChars="200"/>
              <w:jc w:val="both"/>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01" w:type="dxa"/>
            <w:noWrap w:val="0"/>
            <w:vAlign w:val="center"/>
          </w:tcPr>
          <w:p>
            <w:pPr>
              <w:snapToGrid w:val="0"/>
              <w:jc w:val="center"/>
              <w:rPr>
                <w:rFonts w:hint="eastAsia" w:ascii="宋体" w:hAnsi="宋体"/>
                <w:szCs w:val="21"/>
              </w:rPr>
            </w:pPr>
            <w:r>
              <w:rPr>
                <w:rFonts w:hint="eastAsia" w:ascii="Times New Roman" w:hAnsi="Times New Roman" w:cs="Times New Roman"/>
                <w:b/>
                <w:lang w:val="zh-CN"/>
              </w:rPr>
              <w:t>干粉灭火器（</w:t>
            </w:r>
            <w:r>
              <w:rPr>
                <w:rFonts w:hint="eastAsia" w:ascii="Times New Roman" w:hAnsi="Times New Roman" w:cs="Times New Roman"/>
                <w:b/>
                <w:lang w:val="en-US" w:eastAsia="zh-CN"/>
              </w:rPr>
              <w:t>3Kg</w:t>
            </w:r>
            <w:r>
              <w:rPr>
                <w:rFonts w:hint="eastAsia" w:ascii="Times New Roman" w:hAnsi="Times New Roman" w:cs="Times New Roman"/>
                <w:b/>
                <w:lang w:val="zh-CN"/>
              </w:rPr>
              <w:t>）</w:t>
            </w:r>
          </w:p>
        </w:tc>
        <w:tc>
          <w:tcPr>
            <w:tcW w:w="2069" w:type="dxa"/>
            <w:noWrap w:val="0"/>
            <w:vAlign w:val="center"/>
          </w:tcPr>
          <w:p>
            <w:pPr>
              <w:tabs>
                <w:tab w:val="left" w:pos="5040"/>
              </w:tabs>
              <w:snapToGrid w:val="0"/>
              <w:ind w:firstLine="420" w:firstLineChars="200"/>
              <w:jc w:val="both"/>
              <w:rPr>
                <w:rFonts w:hint="eastAsia" w:ascii="宋体" w:hAnsi="宋体"/>
                <w:szCs w:val="21"/>
              </w:rPr>
            </w:pPr>
          </w:p>
        </w:tc>
        <w:tc>
          <w:tcPr>
            <w:tcW w:w="1565" w:type="dxa"/>
            <w:noWrap w:val="0"/>
            <w:vAlign w:val="center"/>
          </w:tcPr>
          <w:p>
            <w:pPr>
              <w:tabs>
                <w:tab w:val="left" w:pos="5040"/>
              </w:tabs>
              <w:snapToGrid w:val="0"/>
              <w:ind w:firstLine="420" w:firstLineChars="200"/>
              <w:jc w:val="both"/>
              <w:rPr>
                <w:rFonts w:hint="eastAsia" w:ascii="宋体" w:hAnsi="宋体"/>
                <w:szCs w:val="21"/>
              </w:rPr>
            </w:pPr>
          </w:p>
        </w:tc>
        <w:tc>
          <w:tcPr>
            <w:tcW w:w="1856" w:type="dxa"/>
            <w:noWrap w:val="0"/>
            <w:vAlign w:val="center"/>
          </w:tcPr>
          <w:p>
            <w:pPr>
              <w:tabs>
                <w:tab w:val="left" w:pos="5040"/>
              </w:tabs>
              <w:snapToGrid w:val="0"/>
              <w:ind w:firstLine="420" w:firstLineChars="200"/>
              <w:jc w:val="both"/>
              <w:rPr>
                <w:rFonts w:hint="eastAsia" w:ascii="宋体" w:hAnsi="宋体"/>
                <w:szCs w:val="21"/>
              </w:rPr>
            </w:pPr>
          </w:p>
        </w:tc>
        <w:tc>
          <w:tcPr>
            <w:tcW w:w="2165" w:type="dxa"/>
            <w:noWrap w:val="0"/>
            <w:vAlign w:val="center"/>
          </w:tcPr>
          <w:p>
            <w:pPr>
              <w:tabs>
                <w:tab w:val="left" w:pos="5040"/>
              </w:tabs>
              <w:snapToGrid w:val="0"/>
              <w:ind w:firstLine="420" w:firstLineChars="200"/>
              <w:jc w:val="both"/>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01" w:type="dxa"/>
            <w:noWrap w:val="0"/>
            <w:vAlign w:val="center"/>
          </w:tcPr>
          <w:p>
            <w:pPr>
              <w:snapToGrid w:val="0"/>
              <w:jc w:val="center"/>
              <w:rPr>
                <w:rFonts w:hint="eastAsia" w:ascii="宋体" w:hAnsi="宋体"/>
                <w:szCs w:val="21"/>
              </w:rPr>
            </w:pPr>
            <w:r>
              <w:rPr>
                <w:rFonts w:hint="eastAsia" w:ascii="宋体" w:hAnsi="宋体"/>
                <w:szCs w:val="21"/>
                <w:lang w:val="en-US" w:eastAsia="zh-CN"/>
              </w:rPr>
              <w:t>总</w:t>
            </w:r>
            <w:r>
              <w:rPr>
                <w:rFonts w:hint="eastAsia" w:ascii="宋体" w:hAnsi="宋体"/>
                <w:szCs w:val="21"/>
              </w:rPr>
              <w:t>报价（元）</w:t>
            </w:r>
          </w:p>
        </w:tc>
        <w:tc>
          <w:tcPr>
            <w:tcW w:w="7655" w:type="dxa"/>
            <w:gridSpan w:val="4"/>
            <w:noWrap w:val="0"/>
            <w:vAlign w:val="center"/>
          </w:tcPr>
          <w:p>
            <w:pPr>
              <w:tabs>
                <w:tab w:val="left" w:pos="5040"/>
              </w:tabs>
              <w:snapToGrid w:val="0"/>
              <w:ind w:firstLine="420" w:firstLineChars="200"/>
              <w:jc w:val="both"/>
              <w:rPr>
                <w:rFonts w:hint="eastAsia"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u w:val="none"/>
              </w:rPr>
              <w:t xml:space="preserve">（¥ </w:t>
            </w:r>
            <w:r>
              <w:rPr>
                <w:rFonts w:hint="eastAsia" w:ascii="宋体" w:hAnsi="宋体"/>
                <w:szCs w:val="21"/>
                <w:u w:val="single"/>
              </w:rPr>
              <w:t xml:space="preserve">     </w:t>
            </w:r>
            <w:r>
              <w:rPr>
                <w:rFonts w:hint="eastAsia" w:ascii="宋体" w:hAnsi="宋体"/>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trPr>
        <w:tc>
          <w:tcPr>
            <w:tcW w:w="1701" w:type="dxa"/>
            <w:noWrap w:val="0"/>
            <w:vAlign w:val="center"/>
          </w:tcPr>
          <w:p>
            <w:pPr>
              <w:snapToGrid w:val="0"/>
              <w:jc w:val="center"/>
              <w:rPr>
                <w:rFonts w:hint="eastAsia" w:ascii="宋体" w:hAnsi="宋体"/>
                <w:szCs w:val="21"/>
              </w:rPr>
            </w:pPr>
          </w:p>
          <w:p>
            <w:pPr>
              <w:snapToGrid w:val="0"/>
              <w:jc w:val="center"/>
              <w:rPr>
                <w:rFonts w:hint="eastAsia" w:ascii="宋体" w:hAnsi="宋体" w:eastAsia="宋体"/>
                <w:szCs w:val="21"/>
                <w:lang w:eastAsia="zh-CN"/>
              </w:rPr>
            </w:pPr>
            <w:r>
              <w:rPr>
                <w:rFonts w:hint="eastAsia" w:ascii="宋体" w:hAnsi="宋体"/>
                <w:szCs w:val="21"/>
                <w:lang w:val="en-US" w:eastAsia="zh-CN"/>
              </w:rPr>
              <w:t>质保</w:t>
            </w:r>
            <w:r>
              <w:rPr>
                <w:rFonts w:hint="eastAsia" w:ascii="宋体" w:hAnsi="宋体"/>
                <w:szCs w:val="21"/>
                <w:lang w:eastAsia="zh-CN"/>
              </w:rPr>
              <w:t>期限</w:t>
            </w:r>
          </w:p>
        </w:tc>
        <w:tc>
          <w:tcPr>
            <w:tcW w:w="7655" w:type="dxa"/>
            <w:gridSpan w:val="4"/>
            <w:noWrap w:val="0"/>
            <w:vAlign w:val="center"/>
          </w:tcPr>
          <w:p>
            <w:pPr>
              <w:snapToGrid w:val="0"/>
              <w:spacing w:line="360" w:lineRule="auto"/>
              <w:rPr>
                <w:rFonts w:ascii="宋体" w:hAnsi="宋体"/>
                <w:szCs w:val="21"/>
              </w:rPr>
            </w:pPr>
          </w:p>
        </w:tc>
      </w:tr>
    </w:tbl>
    <w:p>
      <w:pPr>
        <w:spacing w:line="480" w:lineRule="exact"/>
        <w:ind w:firstLine="3685" w:firstLineChars="1755"/>
        <w:rPr>
          <w:rFonts w:hint="eastAsia" w:cs="宋体"/>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以上报价</w:t>
      </w:r>
      <w:r>
        <w:rPr>
          <w:rFonts w:hint="eastAsia" w:ascii="宋体" w:hAnsi="宋体"/>
          <w:color w:val="auto"/>
          <w:sz w:val="24"/>
          <w:highlight w:val="none"/>
          <w:lang w:eastAsia="zh-CN"/>
        </w:rPr>
        <w:t>包含</w:t>
      </w:r>
      <w:r>
        <w:rPr>
          <w:rFonts w:hint="eastAsia" w:ascii="宋体" w:hAnsi="宋体"/>
          <w:sz w:val="24"/>
          <w:highlight w:val="none"/>
        </w:rPr>
        <w:t>完成本项目全部内容所需费用的含税价（</w:t>
      </w:r>
      <w:r>
        <w:rPr>
          <w:rFonts w:hint="eastAsia" w:ascii="宋体" w:hAnsi="宋体"/>
          <w:strike w:val="0"/>
          <w:dstrike w:val="0"/>
          <w:color w:val="auto"/>
          <w:sz w:val="24"/>
          <w:highlight w:val="none"/>
          <w:shd w:val="clear" w:color="auto" w:fill="auto"/>
        </w:rPr>
        <w:t>包含但不限于</w:t>
      </w:r>
      <w:r>
        <w:rPr>
          <w:rFonts w:hint="eastAsia" w:ascii="宋体" w:hAnsi="宋体"/>
          <w:color w:val="000000" w:themeColor="text1"/>
          <w:sz w:val="24"/>
          <w:szCs w:val="24"/>
          <w:highlight w:val="none"/>
          <w14:textFill>
            <w14:solidFill>
              <w14:schemeClr w14:val="tx1"/>
            </w14:solidFill>
          </w14:textFill>
        </w:rPr>
        <w:t>维护、零配件更换、安装、拆卸、计量检测、售后服务、包装、运输、管理、利润、税金、保险、协调、装卸、调试、培训等</w:t>
      </w:r>
      <w:r>
        <w:rPr>
          <w:rFonts w:hint="eastAsia" w:hAnsi="宋体"/>
          <w:color w:val="000000" w:themeColor="text1"/>
          <w:sz w:val="24"/>
          <w:szCs w:val="24"/>
          <w:highlight w:val="none"/>
          <w:lang w:val="en-US" w:eastAsia="zh-CN"/>
          <w14:textFill>
            <w14:solidFill>
              <w14:schemeClr w14:val="tx1"/>
            </w14:solidFill>
          </w14:textFill>
        </w:rPr>
        <w:t>费用</w:t>
      </w:r>
      <w:r>
        <w:rPr>
          <w:rFonts w:hint="eastAsia" w:ascii="宋体" w:hAnsi="宋体"/>
          <w:color w:val="auto"/>
          <w:sz w:val="24"/>
          <w:highlight w:val="none"/>
        </w:rPr>
        <w:t>、政策性文件规定的各项费用及所有风险、责任等各项应有费用）。</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2</w:t>
      </w:r>
      <w:r>
        <w:rPr>
          <w:rFonts w:hint="eastAsia" w:ascii="宋体" w:hAnsi="宋体" w:cs="仿宋_GB2312"/>
          <w:b w:val="0"/>
          <w:bCs/>
          <w:color w:val="auto"/>
          <w:sz w:val="24"/>
        </w:rPr>
        <w:t>.供应商的报价表必须加盖供应商签章并由法定代表人或者委托代理人签字或者</w:t>
      </w:r>
      <w:r>
        <w:rPr>
          <w:rFonts w:hint="eastAsia" w:ascii="宋体" w:hAnsi="宋体" w:cs="仿宋_GB2312"/>
          <w:b w:val="0"/>
          <w:bCs/>
          <w:color w:val="auto"/>
          <w:sz w:val="24"/>
          <w:lang w:eastAsia="zh-CN"/>
        </w:rPr>
        <w:t>公章</w:t>
      </w:r>
      <w:r>
        <w:rPr>
          <w:rFonts w:hint="eastAsia" w:ascii="宋体" w:hAnsi="宋体" w:cs="仿宋_GB2312"/>
          <w:b w:val="0"/>
          <w:bCs/>
          <w:color w:val="auto"/>
          <w:sz w:val="24"/>
        </w:rPr>
        <w:t>，否则其响应文件按无效处理。</w:t>
      </w:r>
    </w:p>
    <w:p>
      <w:pPr>
        <w:spacing w:line="360" w:lineRule="auto"/>
        <w:ind w:firstLine="480" w:firstLineChars="200"/>
        <w:contextualSpacing/>
        <w:jc w:val="left"/>
        <w:rPr>
          <w:rFonts w:hint="eastAsia" w:cs="宋体"/>
          <w:color w:val="000000" w:themeColor="text1"/>
          <w:highlight w:val="none"/>
          <w14:textFill>
            <w14:solidFill>
              <w14:schemeClr w14:val="tx1"/>
            </w14:solidFill>
          </w14:textFill>
        </w:rPr>
      </w:pPr>
      <w:r>
        <w:rPr>
          <w:rFonts w:ascii="宋体" w:hAnsi="宋体" w:cs="仿宋_GB2312"/>
          <w:b w:val="0"/>
          <w:bCs/>
          <w:color w:val="auto"/>
          <w:sz w:val="24"/>
        </w:rPr>
        <w:t>3</w:t>
      </w:r>
      <w:r>
        <w:rPr>
          <w:rFonts w:hint="eastAsia" w:ascii="宋体" w:hAnsi="宋体" w:cs="仿宋_GB2312"/>
          <w:b w:val="0"/>
          <w:bCs/>
          <w:color w:val="auto"/>
          <w:sz w:val="24"/>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color w:val="000000" w:themeColor="text1"/>
          <w:highlight w:val="none"/>
          <w14:textFill>
            <w14:solidFill>
              <w14:schemeClr w14:val="tx1"/>
            </w14:solidFill>
          </w14:textFill>
        </w:rPr>
      </w:pPr>
    </w:p>
    <w:p>
      <w:pPr>
        <w:spacing w:line="480" w:lineRule="exact"/>
        <w:ind w:firstLine="3685" w:firstLineChars="1755"/>
        <w:rPr>
          <w:rFonts w:hint="eastAsia" w:cs="宋体"/>
          <w:color w:val="000000" w:themeColor="text1"/>
          <w:highlight w:val="none"/>
          <w14:textFill>
            <w14:solidFill>
              <w14:schemeClr w14:val="tx1"/>
            </w14:solidFill>
          </w14:textFill>
        </w:rPr>
      </w:pPr>
    </w:p>
    <w:p>
      <w:pPr>
        <w:spacing w:line="480" w:lineRule="exact"/>
        <w:ind w:firstLine="2940" w:firstLineChars="1400"/>
        <w:rPr>
          <w:rFonts w:hint="eastAsia" w:cs="宋体"/>
          <w:color w:val="000000" w:themeColor="text1"/>
          <w:highlight w:val="none"/>
          <w:u w:val="single"/>
          <w14:textFill>
            <w14:solidFill>
              <w14:schemeClr w14:val="tx1"/>
            </w14:solidFill>
          </w14:textFill>
        </w:rPr>
      </w:pPr>
      <w:bookmarkStart w:id="1" w:name="OLE_LINK2"/>
      <w:r>
        <w:rPr>
          <w:rFonts w:hint="eastAsia" w:cs="宋体"/>
          <w:color w:val="000000" w:themeColor="text1"/>
          <w:highlight w:val="none"/>
          <w14:textFill>
            <w14:solidFill>
              <w14:schemeClr w14:val="tx1"/>
            </w14:solidFill>
          </w14:textFill>
        </w:rPr>
        <w:t>供应商名称（加盖单位公章）：</w:t>
      </w:r>
      <w:r>
        <w:rPr>
          <w:rFonts w:hint="eastAsia" w:cs="宋体"/>
          <w:color w:val="000000" w:themeColor="text1"/>
          <w:highlight w:val="none"/>
          <w:u w:val="single"/>
          <w14:textFill>
            <w14:solidFill>
              <w14:schemeClr w14:val="tx1"/>
            </w14:solidFill>
          </w14:textFill>
        </w:rPr>
        <w:t xml:space="preserve">                     </w:t>
      </w:r>
    </w:p>
    <w:p>
      <w:pPr>
        <w:spacing w:line="480" w:lineRule="exact"/>
        <w:ind w:firstLine="2940" w:firstLineChars="1400"/>
        <w:rPr>
          <w:rFonts w:hint="eastAsia"/>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法定代表人（或负责人）或委托代理人签名：</w:t>
      </w:r>
      <w:r>
        <w:rPr>
          <w:rFonts w:hint="eastAsia" w:cs="宋体"/>
          <w:color w:val="000000" w:themeColor="text1"/>
          <w:highlight w:val="none"/>
          <w:u w:val="single"/>
          <w14:textFill>
            <w14:solidFill>
              <w14:schemeClr w14:val="tx1"/>
            </w14:solidFill>
          </w14:textFill>
        </w:rPr>
        <w:t xml:space="preserve">                    </w:t>
      </w:r>
    </w:p>
    <w:p>
      <w:pPr>
        <w:spacing w:line="480" w:lineRule="exact"/>
        <w:ind w:firstLine="2940" w:firstLineChars="1400"/>
        <w:rPr>
          <w:rFonts w:hint="eastAsia"/>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日</w:t>
      </w:r>
      <w:r>
        <w:rPr>
          <w:rFonts w:hint="eastAsia" w:cs="宋体"/>
          <w:color w:val="000000" w:themeColor="text1"/>
          <w:highlight w:val="none"/>
          <w:lang w:val="en-US" w:eastAsia="zh-CN"/>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日</w:t>
      </w:r>
    </w:p>
    <w:bookmarkEnd w:id="1"/>
    <w:p>
      <w:pPr>
        <w:spacing w:line="360" w:lineRule="auto"/>
        <w:ind w:firstLine="420" w:firstLineChars="200"/>
        <w:contextualSpacing/>
        <w:jc w:val="left"/>
        <w:rPr>
          <w:rFonts w:hint="eastAsia" w:ascii="宋体" w:hAnsi="宋体" w:cs="宋体"/>
          <w:b/>
          <w:color w:val="000000" w:themeColor="text1"/>
          <w:szCs w:val="21"/>
          <w:highlight w:val="none"/>
          <w:lang w:eastAsia="zh-CN"/>
          <w14:textFill>
            <w14:solidFill>
              <w14:schemeClr w14:val="tx1"/>
            </w14:solidFill>
          </w14:textFill>
        </w:rPr>
      </w:pPr>
      <w:r>
        <w:rPr>
          <w:rFonts w:hAnsi="宋体"/>
          <w:color w:val="000000" w:themeColor="text1"/>
          <w:highlight w:val="none"/>
          <w14:textFill>
            <w14:solidFill>
              <w14:schemeClr w14:val="tx1"/>
            </w14:solidFill>
          </w14:textFill>
        </w:rPr>
        <w:br w:type="page"/>
      </w:r>
    </w:p>
    <w:p>
      <w:pPr>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w:t>
      </w:r>
    </w:p>
    <w:p>
      <w:pPr>
        <w:numPr>
          <w:ilvl w:val="0"/>
          <w:numId w:val="0"/>
        </w:numPr>
        <w:jc w:val="center"/>
        <w:rPr>
          <w:rFonts w:hint="eastAsia" w:cs="Times New Roman"/>
          <w:b/>
          <w:color w:val="auto"/>
          <w:sz w:val="30"/>
          <w:szCs w:val="20"/>
          <w:highlight w:val="none"/>
          <w:lang w:val="en-US" w:eastAsia="zh-CN"/>
        </w:rPr>
      </w:pPr>
      <w:r>
        <w:rPr>
          <w:rFonts w:hint="eastAsia" w:cs="Times New Roman"/>
          <w:b/>
          <w:color w:val="000000" w:themeColor="text1"/>
          <w:sz w:val="30"/>
          <w:szCs w:val="20"/>
          <w:highlight w:val="none"/>
          <w:lang w:val="en-US" w:eastAsia="zh-CN"/>
          <w14:textFill>
            <w14:solidFill>
              <w14:schemeClr w14:val="tx1"/>
            </w14:solidFill>
          </w14:textFill>
        </w:rPr>
        <w:t>9.</w:t>
      </w:r>
      <w:r>
        <w:rPr>
          <w:rFonts w:hint="eastAsia" w:cs="Times New Roman"/>
          <w:b/>
          <w:color w:val="auto"/>
          <w:sz w:val="30"/>
          <w:szCs w:val="20"/>
          <w:highlight w:val="none"/>
          <w:lang w:val="en-US" w:eastAsia="zh-CN"/>
        </w:rPr>
        <w:t>技术要求响应表</w:t>
      </w:r>
    </w:p>
    <w:p>
      <w:pPr>
        <w:pStyle w:val="6"/>
        <w:rPr>
          <w:rFonts w:hAnsi="宋体"/>
          <w:color w:val="000000" w:themeColor="text1"/>
          <w:sz w:val="24"/>
          <w:szCs w:val="24"/>
          <w:highlight w:val="none"/>
          <w:u w:val="single"/>
          <w14:textFill>
            <w14:solidFill>
              <w14:schemeClr w14:val="tx1"/>
            </w14:solidFill>
          </w14:textFill>
        </w:rPr>
      </w:pPr>
      <w:r>
        <w:rPr>
          <w:rFonts w:hAnsi="宋体"/>
          <w:color w:val="000000" w:themeColor="text1"/>
          <w:sz w:val="24"/>
          <w:szCs w:val="24"/>
          <w:highlight w:val="none"/>
          <w14:textFill>
            <w14:solidFill>
              <w14:schemeClr w14:val="tx1"/>
            </w14:solidFill>
          </w14:textFill>
        </w:rPr>
        <w:t>项目名称：</w:t>
      </w:r>
      <w:r>
        <w:rPr>
          <w:rFonts w:hAnsi="宋体"/>
          <w:color w:val="000000" w:themeColor="text1"/>
          <w:sz w:val="24"/>
          <w:szCs w:val="24"/>
          <w:highlight w:val="none"/>
          <w:u w:val="single"/>
          <w14:textFill>
            <w14:solidFill>
              <w14:schemeClr w14:val="tx1"/>
            </w14:solidFill>
          </w14:textFill>
        </w:rPr>
        <w:t xml:space="preserve">                       </w:t>
      </w:r>
    </w:p>
    <w:p>
      <w:pPr>
        <w:pStyle w:val="6"/>
        <w:rPr>
          <w:rFonts w:hAnsi="宋体"/>
          <w:color w:val="000000" w:themeColor="text1"/>
          <w:sz w:val="24"/>
          <w:szCs w:val="24"/>
          <w:highlight w:val="none"/>
          <w14:textFill>
            <w14:solidFill>
              <w14:schemeClr w14:val="tx1"/>
            </w14:solidFill>
          </w14:textFill>
        </w:rPr>
      </w:pPr>
    </w:p>
    <w:p>
      <w:pPr>
        <w:pStyle w:val="6"/>
        <w:rPr>
          <w:rFonts w:hAnsi="宋体"/>
          <w:color w:val="000000" w:themeColor="text1"/>
          <w:sz w:val="24"/>
          <w:szCs w:val="24"/>
          <w:highlight w:val="none"/>
          <w:u w:val="single"/>
          <w14:textFill>
            <w14:solidFill>
              <w14:schemeClr w14:val="tx1"/>
            </w14:solidFill>
          </w14:textFill>
        </w:rPr>
      </w:pPr>
      <w:r>
        <w:rPr>
          <w:rFonts w:hAnsi="宋体"/>
          <w:color w:val="000000" w:themeColor="text1"/>
          <w:sz w:val="24"/>
          <w:szCs w:val="24"/>
          <w:highlight w:val="none"/>
          <w14:textFill>
            <w14:solidFill>
              <w14:schemeClr w14:val="tx1"/>
            </w14:solidFill>
          </w14:textFill>
        </w:rPr>
        <w:t>项目编号：</w:t>
      </w:r>
      <w:r>
        <w:rPr>
          <w:rFonts w:hAnsi="宋体"/>
          <w:color w:val="000000" w:themeColor="text1"/>
          <w:sz w:val="24"/>
          <w:szCs w:val="24"/>
          <w:highlight w:val="none"/>
          <w:u w:val="single"/>
          <w14:textFill>
            <w14:solidFill>
              <w14:schemeClr w14:val="tx1"/>
            </w14:solidFill>
          </w14:textFill>
        </w:rPr>
        <w:t xml:space="preserve">                       </w:t>
      </w:r>
    </w:p>
    <w:p>
      <w:pPr>
        <w:pStyle w:val="6"/>
        <w:rPr>
          <w:rFonts w:hAnsi="宋体"/>
          <w:color w:val="000000" w:themeColor="text1"/>
          <w:sz w:val="24"/>
          <w:szCs w:val="24"/>
          <w:highlight w:val="none"/>
          <w:u w:val="single"/>
          <w14:textFill>
            <w14:solidFill>
              <w14:schemeClr w14:val="tx1"/>
            </w14:solidFill>
          </w14:textFill>
        </w:rPr>
      </w:pPr>
    </w:p>
    <w:tbl>
      <w:tblPr>
        <w:tblStyle w:val="10"/>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599"/>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ind w:left="-105" w:leftChars="-50" w:right="-105" w:rightChars="-50"/>
              <w:jc w:val="center"/>
              <w:rPr>
                <w:color w:val="000000" w:themeColor="text1"/>
                <w:sz w:val="24"/>
                <w:szCs w:val="24"/>
                <w:highlight w:val="none"/>
                <w:lang w:val="en-US" w:eastAsia="zh-CN"/>
                <w14:textFill>
                  <w14:solidFill>
                    <w14:schemeClr w14:val="tx1"/>
                  </w14:solidFill>
                </w14:textFill>
              </w:rPr>
            </w:pPr>
            <w:r>
              <w:rPr>
                <w:rFonts w:hint="eastAsia" w:ascii="宋体" w:cs="宋体"/>
                <w:b/>
                <w:lang w:val="zh-CN"/>
              </w:rPr>
              <w:t>服务内容名称</w:t>
            </w:r>
          </w:p>
        </w:tc>
        <w:tc>
          <w:tcPr>
            <w:tcW w:w="427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1"/>
                <w:szCs w:val="21"/>
              </w:rPr>
              <w:t>▲</w:t>
            </w:r>
            <w:r>
              <w:rPr>
                <w:rFonts w:hint="eastAsia"/>
                <w:color w:val="000000" w:themeColor="text1"/>
                <w:sz w:val="24"/>
                <w:szCs w:val="24"/>
                <w:highlight w:val="none"/>
                <w:lang w:val="en-US" w:eastAsia="zh-CN"/>
                <w14:textFill>
                  <w14:solidFill>
                    <w14:schemeClr w14:val="tx1"/>
                  </w14:solidFill>
                </w14:textFill>
              </w:rPr>
              <w:t>具体要求或标准</w:t>
            </w:r>
          </w:p>
        </w:tc>
        <w:tc>
          <w:tcPr>
            <w:tcW w:w="2599"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响应文件具体响应</w:t>
            </w:r>
          </w:p>
        </w:tc>
        <w:tc>
          <w:tcPr>
            <w:tcW w:w="1143" w:type="dxa"/>
            <w:noWrap w:val="0"/>
            <w:vAlign w:val="center"/>
          </w:tcPr>
          <w:p>
            <w:pPr>
              <w:pStyle w:val="6"/>
              <w:snapToGrid w:val="0"/>
              <w:ind w:left="-105" w:leftChars="-50" w:right="-105" w:rightChars="-5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技术偏离情况说明(＋/-/=)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lang w:val="zh-CN"/>
              </w:rPr>
              <w:t>消防水带</w:t>
            </w:r>
          </w:p>
        </w:tc>
        <w:tc>
          <w:tcPr>
            <w:tcW w:w="4273" w:type="dxa"/>
            <w:noWrap w:val="0"/>
            <w:vAlign w:val="center"/>
          </w:tcPr>
          <w:p>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i w:val="0"/>
                <w:iCs/>
                <w:sz w:val="21"/>
                <w:szCs w:val="21"/>
              </w:rPr>
            </w:pPr>
            <w:r>
              <w:rPr>
                <w:rFonts w:hint="eastAsia" w:ascii="宋体" w:hAnsi="宋体" w:eastAsia="宋体" w:cs="宋体"/>
                <w:sz w:val="21"/>
                <w:szCs w:val="21"/>
              </w:rPr>
              <w:t>▲</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eastAsia="zh-CN"/>
              </w:rPr>
              <w:t>符合国家标准GB 6246-2011，通过3C认证。</w:t>
            </w:r>
            <w:r>
              <w:rPr>
                <w:rFonts w:hint="eastAsia" w:ascii="宋体" w:hAnsi="宋体" w:cs="宋体"/>
                <w:sz w:val="21"/>
                <w:szCs w:val="21"/>
                <w:highlight w:val="none"/>
                <w:lang w:eastAsia="zh-CN"/>
              </w:rPr>
              <w:t>（须提供相关证明材料）</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i w:val="0"/>
                <w:iCs/>
                <w:sz w:val="21"/>
                <w:szCs w:val="21"/>
                <w:lang w:eastAsia="zh-CN"/>
              </w:rPr>
            </w:pPr>
            <w:r>
              <w:rPr>
                <w:rFonts w:hint="eastAsia" w:ascii="宋体" w:hAnsi="宋体" w:eastAsia="宋体" w:cs="宋体"/>
                <w:sz w:val="21"/>
                <w:szCs w:val="21"/>
              </w:rPr>
              <w:t>▲</w:t>
            </w:r>
            <w:r>
              <w:rPr>
                <w:rFonts w:hint="eastAsia" w:ascii="宋体" w:hAnsi="宋体" w:cs="宋体"/>
                <w:i w:val="0"/>
                <w:iCs/>
                <w:sz w:val="21"/>
                <w:szCs w:val="21"/>
                <w:lang w:val="en-US" w:eastAsia="zh-CN"/>
              </w:rPr>
              <w:t>2、</w:t>
            </w:r>
            <w:r>
              <w:rPr>
                <w:rFonts w:hint="eastAsia" w:ascii="宋体" w:hAnsi="宋体" w:eastAsia="宋体" w:cs="宋体"/>
                <w:i w:val="0"/>
                <w:iCs/>
                <w:sz w:val="21"/>
                <w:szCs w:val="21"/>
              </w:rPr>
              <w:t>8-65-25 型，两头配装KD65型内扣口</w:t>
            </w:r>
            <w:r>
              <w:rPr>
                <w:rFonts w:hint="eastAsia" w:ascii="宋体" w:hAnsi="宋体" w:cs="宋体"/>
                <w:i w:val="0"/>
                <w:iCs/>
                <w:sz w:val="21"/>
                <w:szCs w:val="21"/>
                <w:lang w:eastAsia="zh-CN"/>
              </w:rPr>
              <w:t>。</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i w:val="0"/>
                <w:iCs/>
                <w:sz w:val="21"/>
                <w:szCs w:val="21"/>
              </w:rPr>
            </w:pPr>
            <w:r>
              <w:rPr>
                <w:rFonts w:hint="eastAsia" w:ascii="宋体" w:hAnsi="宋体" w:eastAsia="宋体" w:cs="宋体"/>
                <w:sz w:val="21"/>
                <w:szCs w:val="21"/>
              </w:rPr>
              <w:t>▲</w:t>
            </w:r>
            <w:r>
              <w:rPr>
                <w:rFonts w:hint="eastAsia" w:ascii="宋体" w:hAnsi="宋体" w:cs="宋体"/>
                <w:i w:val="0"/>
                <w:iCs/>
                <w:sz w:val="21"/>
                <w:szCs w:val="21"/>
                <w:lang w:val="en-US" w:eastAsia="zh-CN"/>
              </w:rPr>
              <w:t>3、</w:t>
            </w:r>
            <w:r>
              <w:rPr>
                <w:rFonts w:hint="eastAsia" w:ascii="宋体" w:hAnsi="宋体" w:eastAsia="宋体" w:cs="宋体"/>
                <w:i w:val="0"/>
                <w:iCs/>
                <w:sz w:val="21"/>
                <w:szCs w:val="21"/>
              </w:rPr>
              <w:t>工作压力：0.8 MPa。</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i w:val="0"/>
                <w:iCs/>
                <w:sz w:val="21"/>
                <w:szCs w:val="21"/>
              </w:rPr>
            </w:pPr>
            <w:r>
              <w:rPr>
                <w:rFonts w:hint="eastAsia" w:ascii="宋体" w:hAnsi="宋体" w:eastAsia="宋体" w:cs="宋体"/>
                <w:sz w:val="21"/>
                <w:szCs w:val="21"/>
              </w:rPr>
              <w:t>▲</w:t>
            </w:r>
            <w:r>
              <w:rPr>
                <w:rFonts w:hint="eastAsia" w:ascii="宋体" w:hAnsi="宋体" w:cs="宋体"/>
                <w:i w:val="0"/>
                <w:iCs/>
                <w:sz w:val="21"/>
                <w:szCs w:val="21"/>
                <w:lang w:val="en-US" w:eastAsia="zh-CN"/>
              </w:rPr>
              <w:t>4、</w:t>
            </w:r>
            <w:r>
              <w:rPr>
                <w:rFonts w:hint="eastAsia" w:ascii="宋体" w:hAnsi="宋体" w:eastAsia="宋体" w:cs="宋体"/>
                <w:i w:val="0"/>
                <w:iCs/>
                <w:sz w:val="21"/>
                <w:szCs w:val="21"/>
              </w:rPr>
              <w:t>公称内径：65 mm。</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i w:val="0"/>
                <w:iCs/>
                <w:sz w:val="21"/>
                <w:szCs w:val="21"/>
              </w:rPr>
            </w:pPr>
            <w:r>
              <w:rPr>
                <w:rFonts w:hint="eastAsia" w:ascii="宋体" w:hAnsi="宋体" w:eastAsia="宋体" w:cs="宋体"/>
                <w:sz w:val="21"/>
                <w:szCs w:val="21"/>
              </w:rPr>
              <w:t>▲</w:t>
            </w:r>
            <w:r>
              <w:rPr>
                <w:rFonts w:hint="eastAsia" w:ascii="宋体" w:hAnsi="宋体" w:cs="宋体"/>
                <w:i w:val="0"/>
                <w:iCs/>
                <w:sz w:val="21"/>
                <w:szCs w:val="21"/>
                <w:lang w:val="en-US" w:eastAsia="zh-CN"/>
              </w:rPr>
              <w:t>5、</w:t>
            </w:r>
            <w:r>
              <w:rPr>
                <w:rFonts w:hint="eastAsia" w:ascii="宋体" w:hAnsi="宋体" w:eastAsia="宋体" w:cs="宋体"/>
                <w:i w:val="0"/>
                <w:iCs/>
                <w:sz w:val="21"/>
                <w:szCs w:val="21"/>
              </w:rPr>
              <w:t>标准长度：25 m。</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i w:val="0"/>
                <w:iCs/>
                <w:sz w:val="21"/>
                <w:szCs w:val="21"/>
              </w:rPr>
            </w:pPr>
            <w:r>
              <w:rPr>
                <w:rFonts w:hint="eastAsia" w:ascii="宋体" w:hAnsi="宋体" w:eastAsia="宋体" w:cs="宋体"/>
                <w:sz w:val="21"/>
                <w:szCs w:val="21"/>
              </w:rPr>
              <w:t>▲</w:t>
            </w:r>
            <w:r>
              <w:rPr>
                <w:rFonts w:hint="eastAsia" w:ascii="宋体" w:hAnsi="宋体" w:cs="宋体"/>
                <w:i w:val="0"/>
                <w:iCs/>
                <w:sz w:val="21"/>
                <w:szCs w:val="21"/>
                <w:lang w:val="en-US" w:eastAsia="zh-CN"/>
              </w:rPr>
              <w:t>6、</w:t>
            </w:r>
            <w:r>
              <w:rPr>
                <w:rFonts w:hint="eastAsia" w:ascii="宋体" w:hAnsi="宋体" w:eastAsia="宋体" w:cs="宋体"/>
                <w:i w:val="0"/>
                <w:iCs/>
                <w:sz w:val="21"/>
                <w:szCs w:val="21"/>
              </w:rPr>
              <w:t>材质：涤纶长丝编织层加橡胶或聚氨酯衬里。</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rPr>
              <w:t>▲</w:t>
            </w:r>
            <w:r>
              <w:rPr>
                <w:rFonts w:hint="eastAsia" w:ascii="宋体" w:hAnsi="宋体" w:cs="宋体"/>
                <w:i w:val="0"/>
                <w:iCs/>
                <w:sz w:val="21"/>
                <w:szCs w:val="21"/>
                <w:lang w:val="en-US" w:eastAsia="zh-CN"/>
              </w:rPr>
              <w:t>7、</w:t>
            </w:r>
            <w:r>
              <w:rPr>
                <w:rFonts w:hint="eastAsia" w:ascii="宋体" w:hAnsi="宋体" w:eastAsia="宋体" w:cs="宋体"/>
                <w:i w:val="0"/>
                <w:iCs/>
                <w:sz w:val="21"/>
                <w:szCs w:val="21"/>
              </w:rPr>
              <w:t>爆破压力：≥2.4 MPa。</w:t>
            </w:r>
          </w:p>
        </w:tc>
        <w:tc>
          <w:tcPr>
            <w:tcW w:w="2599"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rFonts w:hint="eastAsia" w:ascii="Times New Roman" w:hAnsi="Times New Roman" w:cs="Times New Roman"/>
                <w:b/>
                <w:lang w:val="zh-CN"/>
              </w:rPr>
            </w:pPr>
            <w:r>
              <w:rPr>
                <w:rFonts w:hint="eastAsia" w:ascii="Times New Roman" w:hAnsi="Times New Roman" w:cs="Times New Roman"/>
                <w:b/>
                <w:lang w:val="zh-CN"/>
              </w:rPr>
              <w:t>干粉灭火器（</w:t>
            </w:r>
            <w:r>
              <w:rPr>
                <w:rFonts w:hint="eastAsia" w:ascii="Times New Roman" w:hAnsi="Times New Roman" w:cs="Times New Roman"/>
                <w:b/>
                <w:lang w:val="en-US" w:eastAsia="zh-CN"/>
              </w:rPr>
              <w:t>3Kg</w:t>
            </w:r>
            <w:r>
              <w:rPr>
                <w:rFonts w:hint="eastAsia" w:ascii="Times New Roman" w:hAnsi="Times New Roman" w:cs="Times New Roman"/>
                <w:b/>
                <w:lang w:val="zh-CN"/>
              </w:rPr>
              <w:t>）</w:t>
            </w:r>
          </w:p>
        </w:tc>
        <w:tc>
          <w:tcPr>
            <w:tcW w:w="4273" w:type="dxa"/>
            <w:noWrap w:val="0"/>
            <w:vAlign w:val="center"/>
          </w:tcPr>
          <w:p>
            <w:pPr>
              <w:pStyle w:val="2"/>
              <w:rPr>
                <w:rFonts w:hint="eastAsia" w:ascii="宋体" w:hAnsi="宋体" w:eastAsia="宋体" w:cs="宋体"/>
                <w:color w:val="auto"/>
                <w:sz w:val="21"/>
                <w:szCs w:val="21"/>
                <w:lang w:val="en-US" w:eastAsia="zh-CN"/>
              </w:rPr>
            </w:pPr>
            <w:r>
              <w:rPr>
                <w:rFonts w:hint="eastAsia" w:ascii="宋体" w:hAnsi="宋体" w:eastAsia="宋体" w:cs="宋体"/>
                <w:sz w:val="21"/>
                <w:szCs w:val="21"/>
              </w:rPr>
              <w:t>▲</w:t>
            </w:r>
            <w:r>
              <w:rPr>
                <w:rFonts w:hint="eastAsia" w:ascii="宋体" w:hAnsi="宋体" w:cs="宋体"/>
                <w:sz w:val="21"/>
                <w:szCs w:val="21"/>
                <w:lang w:val="en-US" w:eastAsia="zh-CN"/>
              </w:rPr>
              <w:t>1、</w:t>
            </w:r>
            <w:r>
              <w:rPr>
                <w:rFonts w:hint="eastAsia" w:ascii="宋体" w:hAnsi="宋体" w:eastAsia="宋体" w:cs="宋体"/>
                <w:sz w:val="21"/>
                <w:szCs w:val="21"/>
              </w:rPr>
              <w:t>符合国家标准 GB 4351-2023《手提式灭火器》</w:t>
            </w:r>
            <w:r>
              <w:rPr>
                <w:rFonts w:hint="eastAsia" w:ascii="宋体" w:hAnsi="宋体" w:eastAsia="宋体" w:cs="宋体"/>
                <w:color w:val="auto"/>
                <w:sz w:val="21"/>
                <w:szCs w:val="21"/>
                <w:highlight w:val="none"/>
                <w:lang w:eastAsia="zh-CN"/>
              </w:rPr>
              <w:t>，通过3C认证</w:t>
            </w:r>
            <w:r>
              <w:rPr>
                <w:rFonts w:hint="eastAsia" w:ascii="宋体" w:hAnsi="宋体" w:cs="宋体"/>
                <w:color w:val="auto"/>
                <w:sz w:val="21"/>
                <w:szCs w:val="21"/>
                <w:lang w:val="en-US" w:eastAsia="zh-CN"/>
              </w:rPr>
              <w:t>。</w:t>
            </w:r>
            <w:r>
              <w:rPr>
                <w:rFonts w:hint="eastAsia" w:ascii="宋体" w:hAnsi="宋体" w:cs="宋体"/>
                <w:color w:val="auto"/>
                <w:sz w:val="21"/>
                <w:szCs w:val="21"/>
                <w:highlight w:val="none"/>
                <w:lang w:eastAsia="zh-CN"/>
              </w:rPr>
              <w:t>（须提供相关证明材料）</w:t>
            </w:r>
          </w:p>
          <w:p>
            <w:pPr>
              <w:pStyle w:val="2"/>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手提式，型号：MFZ/ABC3 或 MF/ABCE3</w:t>
            </w:r>
            <w:r>
              <w:rPr>
                <w:rFonts w:hint="eastAsia" w:ascii="宋体" w:hAnsi="宋体" w:cs="宋体"/>
                <w:color w:val="auto"/>
                <w:sz w:val="21"/>
                <w:szCs w:val="21"/>
                <w:lang w:eastAsia="zh-CN"/>
              </w:rPr>
              <w:t>。</w:t>
            </w:r>
            <w:r>
              <w:rPr>
                <w:rFonts w:hint="eastAsia" w:ascii="宋体" w:hAnsi="宋体" w:eastAsia="宋体" w:cs="宋体"/>
                <w:color w:val="auto"/>
                <w:sz w:val="21"/>
                <w:szCs w:val="21"/>
              </w:rPr>
              <w:t xml:space="preserve"> </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充装量：3kg ± 0.09kg</w:t>
            </w:r>
            <w:r>
              <w:rPr>
                <w:rFonts w:hint="eastAsia" w:ascii="宋体" w:hAnsi="宋体" w:cs="宋体"/>
                <w:color w:val="auto"/>
                <w:sz w:val="21"/>
                <w:szCs w:val="21"/>
                <w:lang w:val="en-US" w:eastAsia="zh-CN"/>
              </w:rPr>
              <w:t>,</w:t>
            </w:r>
            <w:r>
              <w:rPr>
                <w:rFonts w:hint="eastAsia" w:ascii="宋体" w:hAnsi="宋体" w:cs="宋体"/>
                <w:i w:val="0"/>
                <w:iCs/>
                <w:color w:val="auto"/>
                <w:lang w:val="en-US" w:eastAsia="zh-CN"/>
              </w:rPr>
              <w:t>磷酸二氢氨含量不低于75%。</w:t>
            </w:r>
            <w:r>
              <w:rPr>
                <w:rFonts w:hint="eastAsia" w:ascii="宋体" w:hAnsi="宋体" w:eastAsia="宋体" w:cs="宋体"/>
                <w:i w:val="0"/>
                <w:iCs/>
                <w:color w:val="auto"/>
                <w:lang w:val="en-US" w:eastAsia="zh-CN"/>
              </w:rPr>
              <w:t xml:space="preserve"> </w:t>
            </w:r>
          </w:p>
          <w:p>
            <w:pPr>
              <w:pStyle w:val="2"/>
              <w:rPr>
                <w:rFonts w:hint="eastAsia" w:ascii="宋体" w:hAnsi="宋体" w:eastAsia="宋体" w:cs="宋体"/>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工作压力：1.2MPa (20℃</w:t>
            </w:r>
            <w:r>
              <w:rPr>
                <w:rFonts w:hint="eastAsia" w:ascii="宋体" w:hAnsi="宋体" w:eastAsia="宋体" w:cs="宋体"/>
                <w:sz w:val="21"/>
                <w:szCs w:val="21"/>
              </w:rPr>
              <w:t xml:space="preserve">时) </w:t>
            </w:r>
            <w:r>
              <w:rPr>
                <w:rFonts w:hint="eastAsia" w:ascii="宋体" w:hAnsi="宋体" w:cs="宋体"/>
                <w:sz w:val="21"/>
                <w:szCs w:val="21"/>
                <w:lang w:eastAsia="zh-CN"/>
              </w:rPr>
              <w:t>。</w:t>
            </w:r>
            <w:r>
              <w:rPr>
                <w:rFonts w:hint="eastAsia" w:ascii="宋体" w:hAnsi="宋体" w:eastAsia="宋体" w:cs="宋体"/>
                <w:sz w:val="21"/>
                <w:szCs w:val="21"/>
              </w:rPr>
              <w:t xml:space="preserve"> </w:t>
            </w:r>
          </w:p>
          <w:p>
            <w:pPr>
              <w:pStyle w:val="2"/>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cs="宋体"/>
                <w:sz w:val="21"/>
                <w:szCs w:val="21"/>
                <w:lang w:val="en-US" w:eastAsia="zh-CN"/>
              </w:rPr>
              <w:t>5、</w:t>
            </w:r>
            <w:r>
              <w:rPr>
                <w:rFonts w:hint="eastAsia" w:ascii="宋体" w:hAnsi="宋体" w:eastAsia="宋体" w:cs="宋体"/>
                <w:sz w:val="21"/>
                <w:szCs w:val="21"/>
              </w:rPr>
              <w:t xml:space="preserve">水压试验压力：2.1MPa  </w:t>
            </w:r>
            <w:r>
              <w:rPr>
                <w:rFonts w:hint="eastAsia" w:ascii="宋体" w:hAnsi="宋体" w:cs="宋体"/>
                <w:sz w:val="21"/>
                <w:szCs w:val="21"/>
                <w:lang w:eastAsia="zh-CN"/>
              </w:rPr>
              <w:t>。</w:t>
            </w:r>
          </w:p>
          <w:p>
            <w:pPr>
              <w:pStyle w:val="2"/>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6、</w:t>
            </w:r>
            <w:r>
              <w:rPr>
                <w:rFonts w:hint="eastAsia" w:ascii="宋体" w:hAnsi="宋体" w:eastAsia="宋体" w:cs="宋体"/>
                <w:sz w:val="21"/>
                <w:szCs w:val="21"/>
              </w:rPr>
              <w:t xml:space="preserve">瓶体材质：碳钢 。 </w:t>
            </w:r>
          </w:p>
          <w:p>
            <w:pPr>
              <w:pStyle w:val="2"/>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cs="宋体"/>
                <w:sz w:val="21"/>
                <w:szCs w:val="21"/>
                <w:lang w:val="en-US" w:eastAsia="zh-CN"/>
              </w:rPr>
              <w:t>7、</w:t>
            </w:r>
            <w:r>
              <w:rPr>
                <w:rFonts w:hint="eastAsia" w:ascii="宋体" w:hAnsi="宋体" w:eastAsia="宋体" w:cs="宋体"/>
                <w:sz w:val="21"/>
                <w:szCs w:val="21"/>
              </w:rPr>
              <w:t xml:space="preserve">灭火级别：≥2A，34B，C，E </w:t>
            </w:r>
            <w:r>
              <w:rPr>
                <w:rFonts w:hint="eastAsia" w:ascii="宋体" w:hAnsi="宋体" w:cs="宋体"/>
                <w:sz w:val="21"/>
                <w:szCs w:val="21"/>
                <w:lang w:eastAsia="zh-CN"/>
              </w:rPr>
              <w:t>。</w:t>
            </w:r>
          </w:p>
          <w:p>
            <w:pPr>
              <w:pStyle w:val="2"/>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8、</w:t>
            </w:r>
            <w:r>
              <w:rPr>
                <w:rFonts w:hint="eastAsia" w:ascii="宋体" w:hAnsi="宋体" w:eastAsia="宋体" w:cs="宋体"/>
                <w:sz w:val="21"/>
                <w:szCs w:val="21"/>
              </w:rPr>
              <w:t>适用火种：A类（固体）、B类（液体）、C类（气体）、E类（带电）火灾 。</w:t>
            </w:r>
          </w:p>
          <w:p>
            <w:pPr>
              <w:pStyle w:val="2"/>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cs="宋体"/>
                <w:sz w:val="21"/>
                <w:szCs w:val="21"/>
                <w:lang w:val="en-US" w:eastAsia="zh-CN"/>
              </w:rPr>
              <w:t>9、</w:t>
            </w:r>
            <w:r>
              <w:rPr>
                <w:rFonts w:hint="eastAsia" w:ascii="宋体" w:hAnsi="宋体" w:eastAsia="宋体" w:cs="宋体"/>
                <w:sz w:val="21"/>
                <w:szCs w:val="21"/>
              </w:rPr>
              <w:t>喷射性能：有效喷射时间≥13秒</w:t>
            </w:r>
            <w:r>
              <w:rPr>
                <w:rFonts w:hint="eastAsia" w:ascii="宋体" w:hAnsi="宋体" w:cs="宋体"/>
                <w:sz w:val="21"/>
                <w:szCs w:val="21"/>
                <w:lang w:eastAsia="zh-CN"/>
              </w:rPr>
              <w:t>。</w:t>
            </w:r>
          </w:p>
          <w:p>
            <w:pPr>
              <w:pStyle w:val="2"/>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cs="宋体"/>
                <w:sz w:val="21"/>
                <w:szCs w:val="21"/>
                <w:lang w:val="en-US" w:eastAsia="zh-CN"/>
              </w:rPr>
              <w:t>10、</w:t>
            </w:r>
            <w:r>
              <w:rPr>
                <w:rFonts w:hint="eastAsia" w:ascii="宋体" w:hAnsi="宋体" w:eastAsia="宋体" w:cs="宋体"/>
                <w:sz w:val="21"/>
                <w:szCs w:val="21"/>
              </w:rPr>
              <w:t>有效喷射距离≥3米</w:t>
            </w:r>
            <w:r>
              <w:rPr>
                <w:rFonts w:hint="eastAsia" w:ascii="宋体" w:hAnsi="宋体" w:cs="宋体"/>
                <w:sz w:val="21"/>
                <w:szCs w:val="21"/>
                <w:lang w:eastAsia="zh-CN"/>
              </w:rPr>
              <w:t>。</w:t>
            </w:r>
          </w:p>
          <w:p>
            <w:pPr>
              <w:pStyle w:val="2"/>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11、</w:t>
            </w:r>
            <w:r>
              <w:rPr>
                <w:rFonts w:hint="eastAsia" w:ascii="宋体" w:hAnsi="宋体" w:eastAsia="宋体" w:cs="宋体"/>
                <w:sz w:val="21"/>
                <w:szCs w:val="21"/>
              </w:rPr>
              <w:t>喷射滞后时间：&lt;5秒，喷射剩余率：≤15% 。</w:t>
            </w:r>
          </w:p>
          <w:p>
            <w:pPr>
              <w:pStyle w:val="2"/>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12、</w:t>
            </w:r>
            <w:r>
              <w:rPr>
                <w:rFonts w:hint="eastAsia" w:ascii="宋体" w:hAnsi="宋体" w:eastAsia="宋体" w:cs="宋体"/>
                <w:sz w:val="21"/>
                <w:szCs w:val="21"/>
              </w:rPr>
              <w:t>使用温度：-20℃ 至 +55℃。</w:t>
            </w:r>
          </w:p>
        </w:tc>
        <w:tc>
          <w:tcPr>
            <w:tcW w:w="2599"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r>
    </w:tbl>
    <w:p>
      <w:pPr>
        <w:pStyle w:val="6"/>
        <w:spacing w:line="500" w:lineRule="exact"/>
        <w:ind w:firstLine="2400" w:firstLineChars="1000"/>
        <w:rPr>
          <w:rFonts w:hAnsi="宋体"/>
          <w:sz w:val="24"/>
          <w:szCs w:val="24"/>
          <w:u w:val="single"/>
        </w:rPr>
      </w:pPr>
      <w:r>
        <w:rPr>
          <w:rFonts w:hAnsi="宋体"/>
          <w:sz w:val="24"/>
          <w:szCs w:val="24"/>
        </w:rPr>
        <w:t>供应商（加盖公章）：</w:t>
      </w:r>
      <w:r>
        <w:rPr>
          <w:rFonts w:hAnsi="宋体"/>
          <w:sz w:val="24"/>
          <w:szCs w:val="24"/>
          <w:u w:val="single"/>
        </w:rPr>
        <w:t xml:space="preserve">                                 </w:t>
      </w:r>
    </w:p>
    <w:p>
      <w:pPr>
        <w:pStyle w:val="6"/>
        <w:spacing w:line="500" w:lineRule="exact"/>
        <w:ind w:firstLine="2400" w:firstLineChars="1000"/>
        <w:rPr>
          <w:rFonts w:hAnsi="宋体"/>
          <w:sz w:val="24"/>
          <w:szCs w:val="24"/>
          <w:u w:val="single"/>
        </w:rPr>
      </w:pPr>
      <w:r>
        <w:rPr>
          <w:rFonts w:hAnsi="宋体"/>
          <w:sz w:val="24"/>
          <w:szCs w:val="24"/>
        </w:rPr>
        <w:t>法定代表人(负责人)或委托代理人（签字）：</w:t>
      </w:r>
      <w:r>
        <w:rPr>
          <w:rFonts w:hAnsi="宋体"/>
          <w:sz w:val="24"/>
          <w:szCs w:val="24"/>
          <w:u w:val="single"/>
        </w:rPr>
        <w:t xml:space="preserve">             </w:t>
      </w:r>
    </w:p>
    <w:p>
      <w:pPr>
        <w:ind w:firstLine="2400" w:firstLineChars="1000"/>
      </w:pPr>
      <w:r>
        <w:rPr>
          <w:rFonts w:hAnsi="宋体"/>
          <w:sz w:val="24"/>
          <w:szCs w:val="24"/>
        </w:rPr>
        <w:t>日</w:t>
      </w:r>
      <w:r>
        <w:rPr>
          <w:rFonts w:hint="eastAsia" w:hAnsi="宋体"/>
          <w:sz w:val="24"/>
          <w:szCs w:val="24"/>
          <w:lang w:val="en-US" w:eastAsia="zh-CN"/>
        </w:rPr>
        <w:t xml:space="preserve">                 </w:t>
      </w:r>
      <w:r>
        <w:rPr>
          <w:rFonts w:hAnsi="宋体"/>
          <w:sz w:val="24"/>
          <w:szCs w:val="24"/>
        </w:rPr>
        <w:t>期：</w:t>
      </w:r>
      <w:r>
        <w:rPr>
          <w:rFonts w:hAnsi="宋体"/>
          <w:sz w:val="24"/>
          <w:szCs w:val="24"/>
          <w:u w:val="single"/>
        </w:rPr>
        <w:t xml:space="preserve">      </w:t>
      </w:r>
      <w:r>
        <w:rPr>
          <w:rFonts w:hint="eastAsia" w:hAnsi="宋体"/>
          <w:sz w:val="24"/>
          <w:szCs w:val="24"/>
          <w:u w:val="single"/>
          <w:lang w:val="en-US" w:eastAsia="zh-CN"/>
        </w:rPr>
        <w:t xml:space="preserve"> </w:t>
      </w:r>
      <w:r>
        <w:rPr>
          <w:rFonts w:hAnsi="宋体"/>
          <w:sz w:val="24"/>
          <w:szCs w:val="24"/>
          <w:u w:val="single"/>
        </w:rPr>
        <w:t xml:space="preserve"> 年  </w:t>
      </w:r>
      <w:r>
        <w:rPr>
          <w:rFonts w:hint="eastAsia" w:hAnsi="宋体"/>
          <w:sz w:val="24"/>
          <w:szCs w:val="24"/>
          <w:u w:val="single"/>
          <w:lang w:val="en-US" w:eastAsia="zh-CN"/>
        </w:rPr>
        <w:t xml:space="preserve">  </w:t>
      </w:r>
      <w:r>
        <w:rPr>
          <w:rFonts w:hAnsi="宋体"/>
          <w:sz w:val="24"/>
          <w:szCs w:val="24"/>
          <w:u w:val="single"/>
        </w:rPr>
        <w:t xml:space="preserve">  月  </w:t>
      </w:r>
      <w:r>
        <w:rPr>
          <w:rFonts w:hint="eastAsia" w:hAnsi="宋体"/>
          <w:sz w:val="24"/>
          <w:szCs w:val="24"/>
          <w:u w:val="single"/>
          <w:lang w:val="en-US" w:eastAsia="zh-CN"/>
        </w:rPr>
        <w:t xml:space="preserve">  </w:t>
      </w:r>
      <w:r>
        <w:rPr>
          <w:rFonts w:hAnsi="宋体"/>
          <w:sz w:val="24"/>
          <w:szCs w:val="24"/>
          <w:u w:val="single"/>
        </w:rPr>
        <w:t xml:space="preserve">  日</w:t>
      </w:r>
    </w:p>
    <w:p>
      <w:pPr>
        <w:pStyle w:val="6"/>
        <w:spacing w:line="400" w:lineRule="exact"/>
        <w:jc w:val="left"/>
        <w:rPr>
          <w:b/>
          <w:bCs/>
          <w:color w:val="000000" w:themeColor="text1"/>
          <w14:textFill>
            <w14:solidFill>
              <w14:schemeClr w14:val="tx1"/>
            </w14:solidFill>
          </w14:textFill>
        </w:rPr>
      </w:pPr>
      <w:r>
        <w:rPr>
          <w:b/>
          <w:bCs/>
          <w:color w:val="000000" w:themeColor="text1"/>
          <w14:textFill>
            <w14:solidFill>
              <w14:schemeClr w14:val="tx1"/>
            </w14:solidFill>
          </w14:textFill>
        </w:rPr>
        <w:t>说明：</w:t>
      </w:r>
    </w:p>
    <w:p>
      <w:pPr>
        <w:pStyle w:val="6"/>
        <w:spacing w:line="320" w:lineRule="exact"/>
        <w:ind w:left="315" w:hanging="360" w:hangingChars="150"/>
        <w:jc w:val="left"/>
        <w:rPr>
          <w:rFonts w:hint="default" w:eastAsia="宋体"/>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1、供应商必须根据所提供的产品和服务的实际情况对所有</w:t>
      </w:r>
      <w:r>
        <w:rPr>
          <w:rFonts w:hint="eastAsia"/>
          <w:color w:val="000000" w:themeColor="text1"/>
          <w:sz w:val="24"/>
          <w:szCs w:val="24"/>
          <w:lang w:eastAsia="zh-CN"/>
          <w14:textFill>
            <w14:solidFill>
              <w14:schemeClr w14:val="tx1"/>
            </w14:solidFill>
          </w14:textFill>
        </w:rPr>
        <w:t>项目采购需求</w:t>
      </w:r>
      <w:r>
        <w:rPr>
          <w:color w:val="000000" w:themeColor="text1"/>
          <w:sz w:val="24"/>
          <w:szCs w:val="24"/>
          <w14:textFill>
            <w14:solidFill>
              <w14:schemeClr w14:val="tx1"/>
            </w14:solidFill>
          </w14:textFill>
        </w:rPr>
        <w:t>条款相关偏离的条目如实填写响应表</w:t>
      </w:r>
      <w:r>
        <w:rPr>
          <w:rFonts w:hint="eastAsia"/>
          <w:color w:val="000000" w:themeColor="text1"/>
          <w:sz w:val="24"/>
          <w:szCs w:val="24"/>
          <w:lang w:eastAsia="zh-CN"/>
          <w14:textFill>
            <w14:solidFill>
              <w14:schemeClr w14:val="tx1"/>
            </w14:solidFill>
          </w14:textFill>
        </w:rPr>
        <w:t>的“具体响应”和“技术偏离情况说明”</w:t>
      </w:r>
      <w:r>
        <w:rPr>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如果不按要求填写则</w:t>
      </w:r>
      <w:r>
        <w:rPr>
          <w:rFonts w:hAnsi="宋体"/>
          <w:bCs/>
          <w:color w:val="000000" w:themeColor="text1"/>
          <w:sz w:val="24"/>
          <w:szCs w:val="24"/>
          <w14:textFill>
            <w14:solidFill>
              <w14:schemeClr w14:val="tx1"/>
            </w14:solidFill>
          </w14:textFill>
        </w:rPr>
        <w:t>视为</w:t>
      </w:r>
      <w:r>
        <w:rPr>
          <w:rFonts w:hint="eastAsia"/>
          <w:color w:val="000000" w:themeColor="text1"/>
          <w:sz w:val="24"/>
          <w:szCs w:val="24"/>
          <w:lang w:val="en-US" w:eastAsia="zh-CN"/>
          <w14:textFill>
            <w14:solidFill>
              <w14:schemeClr w14:val="tx1"/>
            </w14:solidFill>
          </w14:textFill>
        </w:rPr>
        <w:t>响应无效。</w:t>
      </w:r>
    </w:p>
    <w:p>
      <w:pPr>
        <w:pStyle w:val="6"/>
        <w:spacing w:line="320" w:lineRule="exact"/>
        <w:ind w:left="315" w:hanging="360" w:hangingChars="150"/>
        <w:jc w:val="left"/>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r>
        <w:rPr>
          <w:color w:val="000000" w:themeColor="text1"/>
          <w:sz w:val="24"/>
          <w:szCs w:val="24"/>
          <w14:textFill>
            <w14:solidFill>
              <w14:schemeClr w14:val="tx1"/>
            </w14:solidFill>
          </w14:textFill>
        </w:rPr>
        <w:t>、是否偏离用符号“+、=、-”分别表示正偏离、完全响应、负偏离。</w:t>
      </w:r>
    </w:p>
    <w:p>
      <w:pPr>
        <w:pStyle w:val="6"/>
        <w:spacing w:line="320" w:lineRule="exact"/>
        <w:ind w:left="315" w:hanging="360" w:hangingChars="150"/>
        <w:jc w:val="left"/>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3、标注“</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”的工作内容必须响应，不得偏离。</w:t>
      </w:r>
    </w:p>
    <w:p>
      <w:pPr>
        <w:pStyle w:val="6"/>
        <w:spacing w:line="320" w:lineRule="exact"/>
        <w:ind w:left="315" w:hanging="360" w:hangingChars="150"/>
        <w:jc w:val="left"/>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w:t>
      </w:r>
      <w:r>
        <w:rPr>
          <w:color w:val="000000" w:themeColor="text1"/>
          <w:sz w:val="24"/>
          <w:szCs w:val="24"/>
          <w14:textFill>
            <w14:solidFill>
              <w14:schemeClr w14:val="tx1"/>
            </w14:solidFill>
          </w14:textFill>
        </w:rPr>
        <w:t>、评</w:t>
      </w:r>
      <w:r>
        <w:rPr>
          <w:rFonts w:hint="eastAsia"/>
          <w:color w:val="000000" w:themeColor="text1"/>
          <w:sz w:val="24"/>
          <w:szCs w:val="24"/>
          <w:lang w:eastAsia="zh-CN"/>
          <w14:textFill>
            <w14:solidFill>
              <w14:schemeClr w14:val="tx1"/>
            </w14:solidFill>
          </w14:textFill>
        </w:rPr>
        <w:t>审</w:t>
      </w:r>
      <w:r>
        <w:rPr>
          <w:color w:val="000000" w:themeColor="text1"/>
          <w:sz w:val="24"/>
          <w:szCs w:val="24"/>
          <w14:textFill>
            <w14:solidFill>
              <w14:schemeClr w14:val="tx1"/>
            </w14:solidFill>
          </w14:textFill>
        </w:rPr>
        <w:t>小组发现供应商有虚假描述的，</w:t>
      </w:r>
      <w:r>
        <w:rPr>
          <w:rFonts w:hAnsi="宋体"/>
          <w:bCs/>
          <w:color w:val="000000" w:themeColor="text1"/>
          <w:sz w:val="24"/>
          <w:szCs w:val="24"/>
          <w14:textFill>
            <w14:solidFill>
              <w14:schemeClr w14:val="tx1"/>
            </w14:solidFill>
          </w14:textFill>
        </w:rPr>
        <w:t>视为响应无效</w:t>
      </w:r>
      <w:r>
        <w:rPr>
          <w:color w:val="000000" w:themeColor="text1"/>
          <w:sz w:val="24"/>
          <w:szCs w:val="24"/>
          <w14:textFill>
            <w14:solidFill>
              <w14:schemeClr w14:val="tx1"/>
            </w14:solidFill>
          </w14:textFill>
        </w:rPr>
        <w:t>。</w:t>
      </w:r>
    </w:p>
    <w:p>
      <w:pPr>
        <w:spacing w:line="360" w:lineRule="auto"/>
        <w:ind w:firstLine="420" w:firstLineChars="200"/>
        <w:jc w:val="left"/>
        <w:rPr>
          <w:rFonts w:hint="eastAsia" w:ascii="宋体" w:hAnsi="宋体" w:cs="宋体"/>
          <w:b/>
          <w:color w:val="auto"/>
          <w:szCs w:val="21"/>
          <w:highlight w:val="none"/>
        </w:rPr>
      </w:pPr>
      <w: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1"/>
        </w:num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商务要求偏离表</w:t>
      </w:r>
    </w:p>
    <w:p>
      <w:pPr>
        <w:pStyle w:val="6"/>
        <w:rPr>
          <w:rFonts w:hAnsi="宋体"/>
          <w:sz w:val="24"/>
          <w:szCs w:val="24"/>
          <w:u w:val="single"/>
        </w:rPr>
      </w:pPr>
      <w:r>
        <w:rPr>
          <w:rFonts w:hAnsi="宋体"/>
          <w:sz w:val="24"/>
          <w:szCs w:val="24"/>
        </w:rPr>
        <w:t>项目名称：</w:t>
      </w:r>
      <w:r>
        <w:rPr>
          <w:rFonts w:hAnsi="宋体"/>
          <w:sz w:val="24"/>
          <w:szCs w:val="24"/>
          <w:u w:val="single"/>
        </w:rPr>
        <w:t xml:space="preserve">                       </w:t>
      </w:r>
    </w:p>
    <w:p>
      <w:pPr>
        <w:pStyle w:val="6"/>
        <w:rPr>
          <w:rFonts w:hAnsi="宋体"/>
          <w:sz w:val="24"/>
          <w:szCs w:val="24"/>
        </w:rPr>
      </w:pPr>
    </w:p>
    <w:p>
      <w:pPr>
        <w:pStyle w:val="6"/>
        <w:rPr>
          <w:rFonts w:hAnsi="宋体"/>
          <w:sz w:val="24"/>
          <w:szCs w:val="24"/>
          <w:u w:val="single"/>
        </w:rPr>
      </w:pPr>
      <w:r>
        <w:rPr>
          <w:rFonts w:hAnsi="宋体"/>
          <w:sz w:val="24"/>
          <w:szCs w:val="24"/>
        </w:rPr>
        <w:t>项目编号：</w:t>
      </w:r>
      <w:r>
        <w:rPr>
          <w:rFonts w:hAnsi="宋体"/>
          <w:sz w:val="24"/>
          <w:szCs w:val="24"/>
          <w:u w:val="single"/>
        </w:rPr>
        <w:t xml:space="preserve">                       </w:t>
      </w:r>
    </w:p>
    <w:p>
      <w:pPr>
        <w:pStyle w:val="6"/>
        <w:rPr>
          <w:rFonts w:hAnsi="宋体"/>
          <w:sz w:val="24"/>
          <w:szCs w:val="24"/>
          <w:u w:val="single"/>
        </w:rPr>
      </w:pPr>
    </w:p>
    <w:tbl>
      <w:tblPr>
        <w:tblStyle w:val="10"/>
        <w:tblW w:w="8849"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553"/>
        <w:gridCol w:w="231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ind w:left="-105" w:leftChars="-50" w:right="-105" w:rightChars="-50"/>
              <w:jc w:val="center"/>
              <w:rPr>
                <w:sz w:val="24"/>
                <w:szCs w:val="24"/>
                <w:lang w:val="en-US" w:eastAsia="zh-CN"/>
              </w:rPr>
            </w:pPr>
            <w:r>
              <w:rPr>
                <w:sz w:val="24"/>
                <w:szCs w:val="24"/>
                <w:lang w:val="en-US" w:eastAsia="zh-CN"/>
              </w:rPr>
              <w:t>序号</w:t>
            </w:r>
          </w:p>
        </w:tc>
        <w:tc>
          <w:tcPr>
            <w:tcW w:w="4553" w:type="dxa"/>
            <w:noWrap w:val="0"/>
            <w:vAlign w:val="center"/>
          </w:tcPr>
          <w:p>
            <w:pPr>
              <w:pStyle w:val="6"/>
              <w:snapToGrid w:val="0"/>
              <w:jc w:val="center"/>
              <w:rPr>
                <w:sz w:val="24"/>
                <w:szCs w:val="24"/>
                <w:lang w:val="en-US" w:eastAsia="zh-CN"/>
              </w:rPr>
            </w:pPr>
            <w:r>
              <w:rPr>
                <w:rFonts w:hint="eastAsia"/>
                <w:sz w:val="24"/>
                <w:szCs w:val="24"/>
                <w:lang w:val="en-US" w:eastAsia="zh-CN"/>
              </w:rPr>
              <w:t>商务要求内容</w:t>
            </w:r>
          </w:p>
        </w:tc>
        <w:tc>
          <w:tcPr>
            <w:tcW w:w="2319" w:type="dxa"/>
            <w:noWrap w:val="0"/>
            <w:vAlign w:val="center"/>
          </w:tcPr>
          <w:p>
            <w:pPr>
              <w:pStyle w:val="6"/>
              <w:snapToGrid w:val="0"/>
              <w:jc w:val="center"/>
              <w:rPr>
                <w:sz w:val="24"/>
                <w:szCs w:val="24"/>
                <w:lang w:val="en-US" w:eastAsia="zh-CN"/>
              </w:rPr>
            </w:pPr>
            <w:r>
              <w:rPr>
                <w:sz w:val="24"/>
                <w:szCs w:val="24"/>
                <w:lang w:val="en-US" w:eastAsia="zh-CN"/>
              </w:rPr>
              <w:t>响应文件具体响应</w:t>
            </w:r>
          </w:p>
        </w:tc>
        <w:tc>
          <w:tcPr>
            <w:tcW w:w="1371" w:type="dxa"/>
            <w:noWrap w:val="0"/>
            <w:vAlign w:val="center"/>
          </w:tcPr>
          <w:p>
            <w:pPr>
              <w:pStyle w:val="6"/>
              <w:snapToGrid w:val="0"/>
              <w:ind w:left="-105" w:leftChars="-50" w:right="-105" w:rightChars="-50"/>
              <w:jc w:val="center"/>
              <w:rPr>
                <w:sz w:val="24"/>
                <w:szCs w:val="24"/>
                <w:lang w:val="en-US" w:eastAsia="zh-CN"/>
              </w:rPr>
            </w:pPr>
            <w:r>
              <w:rPr>
                <w:sz w:val="24"/>
                <w:szCs w:val="24"/>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r>
              <w:rPr>
                <w:color w:val="000000" w:themeColor="text1"/>
                <w:sz w:val="24"/>
                <w:szCs w:val="24"/>
                <w:lang w:val="en-US" w:eastAsia="zh-CN"/>
                <w14:textFill>
                  <w14:solidFill>
                    <w14:schemeClr w14:val="tx1"/>
                  </w14:solidFill>
                </w14:textFill>
              </w:rPr>
              <w:t>1</w:t>
            </w:r>
          </w:p>
        </w:tc>
        <w:tc>
          <w:tcPr>
            <w:tcW w:w="4553" w:type="dxa"/>
            <w:noWrap w:val="0"/>
            <w:vAlign w:val="center"/>
          </w:tcPr>
          <w:p>
            <w:pPr>
              <w:pStyle w:val="6"/>
              <w:snapToGrid w:val="0"/>
              <w:jc w:val="left"/>
              <w:rPr>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color w:val="000000" w:themeColor="text1"/>
                <w:sz w:val="24"/>
                <w:szCs w:val="24"/>
                <w:lang w:val="en-US" w:eastAsia="zh-CN"/>
                <w14:textFill>
                  <w14:solidFill>
                    <w14:schemeClr w14:val="tx1"/>
                  </w14:solidFill>
                </w14:textFill>
              </w:rPr>
              <w:t>报价要求：本次报价须为人民币报价，</w:t>
            </w:r>
            <w:r>
              <w:rPr>
                <w:rFonts w:hint="eastAsia" w:ascii="宋体" w:hAnsi="宋体"/>
                <w:color w:val="000000" w:themeColor="text1"/>
                <w:sz w:val="24"/>
                <w:szCs w:val="24"/>
                <w:highlight w:val="none"/>
                <w14:textFill>
                  <w14:solidFill>
                    <w14:schemeClr w14:val="tx1"/>
                  </w14:solidFill>
                </w14:textFill>
              </w:rPr>
              <w:t>包含但不限于维护、零配件更换、安装、拆卸、计量检测、售后服务、包装、运输、管理、利润、税金、保险、协调、装卸、调试、培训等</w:t>
            </w:r>
            <w:r>
              <w:rPr>
                <w:rFonts w:hint="eastAsia" w:hAnsi="宋体"/>
                <w:color w:val="000000" w:themeColor="text1"/>
                <w:sz w:val="24"/>
                <w:szCs w:val="24"/>
                <w:highlight w:val="none"/>
                <w:lang w:val="en-US" w:eastAsia="zh-CN"/>
                <w14:textFill>
                  <w14:solidFill>
                    <w14:schemeClr w14:val="tx1"/>
                  </w14:solidFill>
                </w14:textFill>
              </w:rPr>
              <w:t>费用</w:t>
            </w:r>
            <w:r>
              <w:rPr>
                <w:rFonts w:hint="eastAsia"/>
                <w:color w:val="000000" w:themeColor="text1"/>
                <w:sz w:val="24"/>
                <w:szCs w:val="24"/>
                <w:lang w:val="en-US" w:eastAsia="zh-CN"/>
                <w14:textFill>
                  <w14:solidFill>
                    <w14:schemeClr w14:val="tx1"/>
                  </w14:solidFill>
                </w14:textFill>
              </w:rPr>
              <w:t>。</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371"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p>
        </w:tc>
        <w:tc>
          <w:tcPr>
            <w:tcW w:w="4553" w:type="dxa"/>
            <w:noWrap w:val="0"/>
            <w:vAlign w:val="center"/>
          </w:tcPr>
          <w:p>
            <w:pPr>
              <w:pStyle w:val="6"/>
              <w:snapToGrid w:val="0"/>
              <w:jc w:val="left"/>
              <w:rPr>
                <w:rFonts w:hint="default"/>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color w:val="000000" w:themeColor="text1"/>
                <w:sz w:val="24"/>
                <w:szCs w:val="24"/>
                <w:lang w:val="en-US" w:eastAsia="zh-CN"/>
                <w14:textFill>
                  <w14:solidFill>
                    <w14:schemeClr w14:val="tx1"/>
                  </w14:solidFill>
                </w14:textFill>
              </w:rPr>
              <w:t>项目地点：梧州市长洲区三龙大道139号 梧州市人民医院3号楼</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371"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p>
        </w:tc>
        <w:tc>
          <w:tcPr>
            <w:tcW w:w="4553" w:type="dxa"/>
            <w:noWrap w:val="0"/>
            <w:vAlign w:val="center"/>
          </w:tcPr>
          <w:p>
            <w:pPr>
              <w:pStyle w:val="6"/>
              <w:snapToGrid w:val="0"/>
              <w:jc w:val="left"/>
              <w:rPr>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color w:val="000000" w:themeColor="text1"/>
                <w:sz w:val="24"/>
                <w:szCs w:val="24"/>
                <w:lang w:val="en-US" w:eastAsia="zh-CN"/>
                <w14:textFill>
                  <w14:solidFill>
                    <w14:schemeClr w14:val="tx1"/>
                  </w14:solidFill>
                </w14:textFill>
              </w:rPr>
              <w:t>交货时限：在合同签订后20天内完成供货、安装和调试并交付使用。如超出上述期限，由成交供应商负责由此给医院造成的所有损失。</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371"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w:t>
            </w:r>
          </w:p>
        </w:tc>
        <w:tc>
          <w:tcPr>
            <w:tcW w:w="4553" w:type="dxa"/>
            <w:noWrap w:val="0"/>
            <w:vAlign w:val="center"/>
          </w:tcPr>
          <w:p>
            <w:pPr>
              <w:numPr>
                <w:ilvl w:val="0"/>
                <w:numId w:val="0"/>
              </w:numPr>
              <w:ind w:leftChars="0"/>
              <w:rPr>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ascii="宋体" w:hAnsi="宋体" w:eastAsia="宋体" w:cs="宋体"/>
                <w:color w:val="auto"/>
                <w:kern w:val="2"/>
                <w:sz w:val="24"/>
                <w:szCs w:val="24"/>
                <w:lang w:val="en-US" w:eastAsia="zh-CN"/>
              </w:rPr>
              <w:t>支付方式：供应商在采购人指定地点交货、安装、调试，经采购人验收合格后，采购人一个月内支付合同总金额。（注：供应商在采购人付款前，应向采购人提供合同标的金额的增值税发票，否则采购人有权拒绝付款，由此产生的责任由供应商承担）。</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371"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w:t>
            </w:r>
          </w:p>
        </w:tc>
        <w:tc>
          <w:tcPr>
            <w:tcW w:w="4553" w:type="dxa"/>
            <w:noWrap w:val="0"/>
            <w:vAlign w:val="center"/>
          </w:tcPr>
          <w:p>
            <w:pPr>
              <w:pStyle w:val="6"/>
              <w:snapToGrid w:val="0"/>
              <w:jc w:val="left"/>
              <w:rPr>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color w:val="000000" w:themeColor="text1"/>
                <w:sz w:val="24"/>
                <w:szCs w:val="24"/>
                <w:lang w:val="en-US" w:eastAsia="zh-CN"/>
                <w14:textFill>
                  <w14:solidFill>
                    <w14:schemeClr w14:val="tx1"/>
                  </w14:solidFill>
                </w14:textFill>
              </w:rPr>
              <w:t>质保期：经采购人验收合格后开始计算，半年内出现质量问题，直接更换，提供2年或以上保修服务。</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371"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6</w:t>
            </w:r>
          </w:p>
        </w:tc>
        <w:tc>
          <w:tcPr>
            <w:tcW w:w="4553" w:type="dxa"/>
            <w:noWrap w:val="0"/>
            <w:vAlign w:val="center"/>
          </w:tcPr>
          <w:p>
            <w:pPr>
              <w:pStyle w:val="6"/>
              <w:snapToGrid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r>
              <w:rPr>
                <w:rFonts w:hint="eastAsia" w:ascii="宋体" w:hAnsi="宋体" w:eastAsia="宋体" w:cs="宋体"/>
                <w:sz w:val="24"/>
                <w:szCs w:val="24"/>
                <w:lang w:val="en-US" w:eastAsia="zh-CN"/>
              </w:rPr>
              <w:t>验收标准：符合</w:t>
            </w:r>
            <w:r>
              <w:rPr>
                <w:rFonts w:hint="eastAsia" w:hAnsi="宋体" w:cs="宋体"/>
                <w:sz w:val="24"/>
                <w:szCs w:val="24"/>
                <w:lang w:val="en-US" w:eastAsia="zh-CN"/>
              </w:rPr>
              <w:t>国家相关</w:t>
            </w:r>
            <w:r>
              <w:rPr>
                <w:rFonts w:hint="eastAsia" w:ascii="宋体" w:hAnsi="宋体" w:eastAsia="宋体" w:cs="宋体"/>
                <w:sz w:val="24"/>
                <w:szCs w:val="24"/>
                <w:lang w:val="en-US" w:eastAsia="zh-CN"/>
              </w:rPr>
              <w:t>标准。</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371"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7</w:t>
            </w:r>
          </w:p>
        </w:tc>
        <w:tc>
          <w:tcPr>
            <w:tcW w:w="4553" w:type="dxa"/>
            <w:noWrap w:val="0"/>
            <w:vAlign w:val="center"/>
          </w:tcPr>
          <w:p>
            <w:pPr>
              <w:pStyle w:val="6"/>
              <w:snapToGrid w:val="0"/>
              <w:jc w:val="left"/>
              <w:rPr>
                <w:rFonts w:hint="eastAsia" w:ascii="宋体" w:hAnsi="宋体" w:eastAsia="宋体" w:cs="宋体"/>
                <w:sz w:val="24"/>
                <w:szCs w:val="24"/>
                <w:lang w:val="en-US" w:eastAsia="zh-CN"/>
              </w:rPr>
            </w:pPr>
            <w:r>
              <w:rPr>
                <w:rFonts w:hint="eastAsia" w:ascii="仿宋" w:hAnsi="仿宋" w:eastAsia="仿宋" w:cs="仿宋"/>
                <w:sz w:val="24"/>
                <w:szCs w:val="24"/>
                <w:lang w:val="en-US" w:eastAsia="zh-CN"/>
              </w:rPr>
              <w:t>▲</w:t>
            </w:r>
            <w:r>
              <w:rPr>
                <w:rFonts w:hint="eastAsia" w:hAnsi="宋体" w:cs="宋体"/>
                <w:sz w:val="24"/>
                <w:szCs w:val="24"/>
                <w:lang w:val="en-US" w:eastAsia="zh-CN"/>
              </w:rPr>
              <w:t>其他要求：提供消防器材的安装和保修服务，操作人员需持有《消防设施操作员》中级证或以上证件。（须提供相关证明材料）</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371"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bl>
    <w:p>
      <w:pPr>
        <w:pStyle w:val="6"/>
        <w:spacing w:line="500" w:lineRule="exact"/>
        <w:ind w:firstLine="2400" w:firstLineChars="10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供应商（加盖公章）：</w:t>
      </w:r>
      <w:r>
        <w:rPr>
          <w:rFonts w:hAnsi="宋体"/>
          <w:color w:val="000000" w:themeColor="text1"/>
          <w:sz w:val="24"/>
          <w:szCs w:val="24"/>
          <w:u w:val="single"/>
          <w14:textFill>
            <w14:solidFill>
              <w14:schemeClr w14:val="tx1"/>
            </w14:solidFill>
          </w14:textFill>
        </w:rPr>
        <w:t xml:space="preserve">                                 </w:t>
      </w:r>
    </w:p>
    <w:p>
      <w:pPr>
        <w:pStyle w:val="6"/>
        <w:spacing w:line="500" w:lineRule="exact"/>
        <w:ind w:firstLine="2400" w:firstLineChars="10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法定代表人(负责人)或委托代理人（签字）：</w:t>
      </w:r>
      <w:r>
        <w:rPr>
          <w:rFonts w:hAnsi="宋体"/>
          <w:color w:val="000000" w:themeColor="text1"/>
          <w:sz w:val="24"/>
          <w:szCs w:val="24"/>
          <w:u w:val="single"/>
          <w14:textFill>
            <w14:solidFill>
              <w14:schemeClr w14:val="tx1"/>
            </w14:solidFill>
          </w14:textFill>
        </w:rPr>
        <w:t xml:space="preserve">             </w:t>
      </w:r>
    </w:p>
    <w:p>
      <w:pPr>
        <w:ind w:firstLine="2400" w:firstLineChars="1000"/>
        <w:rPr>
          <w:color w:val="000000" w:themeColor="text1"/>
          <w14:textFill>
            <w14:solidFill>
              <w14:schemeClr w14:val="tx1"/>
            </w14:solidFill>
          </w14:textFill>
        </w:rPr>
      </w:pPr>
      <w:r>
        <w:rPr>
          <w:rFonts w:hAnsi="宋体"/>
          <w:color w:val="000000" w:themeColor="text1"/>
          <w:sz w:val="24"/>
          <w:szCs w:val="24"/>
          <w14:textFill>
            <w14:solidFill>
              <w14:schemeClr w14:val="tx1"/>
            </w14:solidFill>
          </w14:textFill>
        </w:rPr>
        <w:t>日</w:t>
      </w:r>
      <w:r>
        <w:rPr>
          <w:rFonts w:hint="eastAsia" w:hAnsi="宋体"/>
          <w:color w:val="000000" w:themeColor="text1"/>
          <w:sz w:val="24"/>
          <w:szCs w:val="24"/>
          <w:lang w:val="en-US" w:eastAsia="zh-CN"/>
          <w14:textFill>
            <w14:solidFill>
              <w14:schemeClr w14:val="tx1"/>
            </w14:solidFill>
          </w14:textFill>
        </w:rPr>
        <w:t xml:space="preserve">                 </w:t>
      </w:r>
      <w:r>
        <w:rPr>
          <w:rFonts w:hAnsi="宋体"/>
          <w:color w:val="000000" w:themeColor="text1"/>
          <w:sz w:val="24"/>
          <w:szCs w:val="24"/>
          <w14:textFill>
            <w14:solidFill>
              <w14:schemeClr w14:val="tx1"/>
            </w14:solidFill>
          </w14:textFill>
        </w:rPr>
        <w:t>期：</w:t>
      </w:r>
      <w:r>
        <w:rPr>
          <w:rFonts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年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月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日</w:t>
      </w:r>
    </w:p>
    <w:p>
      <w:pPr>
        <w:pStyle w:val="6"/>
        <w:spacing w:line="400" w:lineRule="exact"/>
        <w:jc w:val="left"/>
        <w:rPr>
          <w:b/>
          <w:bCs/>
          <w:color w:val="000000" w:themeColor="text1"/>
          <w14:textFill>
            <w14:solidFill>
              <w14:schemeClr w14:val="tx1"/>
            </w14:solidFill>
          </w14:textFill>
        </w:rPr>
      </w:pPr>
    </w:p>
    <w:p>
      <w:pPr>
        <w:pStyle w:val="6"/>
        <w:spacing w:line="400" w:lineRule="exact"/>
        <w:jc w:val="left"/>
        <w:rPr>
          <w:b/>
          <w:bCs/>
          <w:color w:val="000000" w:themeColor="text1"/>
          <w14:textFill>
            <w14:solidFill>
              <w14:schemeClr w14:val="tx1"/>
            </w14:solidFill>
          </w14:textFill>
        </w:rPr>
      </w:pPr>
      <w:r>
        <w:rPr>
          <w:b/>
          <w:bCs/>
          <w:color w:val="000000" w:themeColor="text1"/>
          <w14:textFill>
            <w14:solidFill>
              <w14:schemeClr w14:val="tx1"/>
            </w14:solidFill>
          </w14:textFill>
        </w:rPr>
        <w:t>说明：</w:t>
      </w:r>
    </w:p>
    <w:p>
      <w:pPr>
        <w:pStyle w:val="6"/>
        <w:spacing w:line="320" w:lineRule="exact"/>
        <w:ind w:left="315" w:hanging="300" w:hangingChars="150"/>
        <w:jc w:val="left"/>
        <w:rPr>
          <w:color w:val="000000" w:themeColor="text1"/>
          <w14:textFill>
            <w14:solidFill>
              <w14:schemeClr w14:val="tx1"/>
            </w14:solidFill>
          </w14:textFill>
        </w:rPr>
      </w:pPr>
      <w:r>
        <w:rPr>
          <w:color w:val="000000" w:themeColor="text1"/>
          <w14:textFill>
            <w14:solidFill>
              <w14:schemeClr w14:val="tx1"/>
            </w14:solidFill>
          </w14:textFill>
        </w:rPr>
        <w:t>1、供应商必须根据所提供的产品和服务的实际情况对</w:t>
      </w:r>
      <w:r>
        <w:rPr>
          <w:rFonts w:hint="eastAsia"/>
          <w:color w:val="000000" w:themeColor="text1"/>
          <w:lang w:eastAsia="zh-CN"/>
          <w14:textFill>
            <w14:solidFill>
              <w14:schemeClr w14:val="tx1"/>
            </w14:solidFill>
          </w14:textFill>
        </w:rPr>
        <w:t>项目的商务</w:t>
      </w:r>
      <w:r>
        <w:rPr>
          <w:color w:val="000000" w:themeColor="text1"/>
          <w14:textFill>
            <w14:solidFill>
              <w14:schemeClr w14:val="tx1"/>
            </w14:solidFill>
          </w14:textFill>
        </w:rPr>
        <w:t>条款</w:t>
      </w:r>
      <w:r>
        <w:rPr>
          <w:rFonts w:hint="eastAsia"/>
          <w:color w:val="000000" w:themeColor="text1"/>
          <w:lang w:eastAsia="zh-CN"/>
          <w14:textFill>
            <w14:solidFill>
              <w14:schemeClr w14:val="tx1"/>
            </w14:solidFill>
          </w14:textFill>
        </w:rPr>
        <w:t>内容</w:t>
      </w:r>
      <w:r>
        <w:rPr>
          <w:color w:val="000000" w:themeColor="text1"/>
          <w14:textFill>
            <w14:solidFill>
              <w14:schemeClr w14:val="tx1"/>
            </w14:solidFill>
          </w14:textFill>
        </w:rPr>
        <w:t>相关偏离的条目如实填写响应表响应表</w:t>
      </w:r>
      <w:r>
        <w:rPr>
          <w:rFonts w:hint="eastAsia"/>
          <w:color w:val="000000" w:themeColor="text1"/>
          <w:lang w:eastAsia="zh-CN"/>
          <w14:textFill>
            <w14:solidFill>
              <w14:schemeClr w14:val="tx1"/>
            </w14:solidFill>
          </w14:textFill>
        </w:rPr>
        <w:t>的“具体响应”和“偏离情况说明”</w:t>
      </w:r>
      <w:r>
        <w:rPr>
          <w:color w:val="000000" w:themeColor="text1"/>
          <w14:textFill>
            <w14:solidFill>
              <w14:schemeClr w14:val="tx1"/>
            </w14:solidFill>
          </w14:textFill>
        </w:rPr>
        <w:t>。</w:t>
      </w:r>
    </w:p>
    <w:p>
      <w:pPr>
        <w:pStyle w:val="6"/>
        <w:spacing w:line="320" w:lineRule="exact"/>
        <w:ind w:left="315" w:hanging="300" w:hangingChars="150"/>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、是否偏离用符号“+、=、-”分别表示正偏离、完全响应、负偏离。</w:t>
      </w:r>
    </w:p>
    <w:p>
      <w:pPr>
        <w:pStyle w:val="6"/>
        <w:spacing w:line="320" w:lineRule="exact"/>
        <w:ind w:left="315" w:hanging="300" w:hangingChars="150"/>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标注“▲”的工作内容必须响应，不得</w:t>
      </w:r>
      <w:r>
        <w:rPr>
          <w:rFonts w:hint="eastAsia"/>
          <w:color w:val="000000" w:themeColor="text1"/>
          <w:lang w:val="en-US" w:eastAsia="zh-CN"/>
          <w14:textFill>
            <w14:solidFill>
              <w14:schemeClr w14:val="tx1"/>
            </w14:solidFill>
          </w14:textFill>
        </w:rPr>
        <w:t>负</w:t>
      </w:r>
      <w:bookmarkStart w:id="2" w:name="_GoBack"/>
      <w:bookmarkEnd w:id="2"/>
      <w:r>
        <w:rPr>
          <w:rFonts w:hint="eastAsia"/>
          <w:color w:val="000000" w:themeColor="text1"/>
          <w14:textFill>
            <w14:solidFill>
              <w14:schemeClr w14:val="tx1"/>
            </w14:solidFill>
          </w14:textFill>
        </w:rPr>
        <w:t>偏离。</w:t>
      </w:r>
    </w:p>
    <w:p>
      <w:pPr>
        <w:pStyle w:val="6"/>
        <w:spacing w:line="320" w:lineRule="exact"/>
        <w:ind w:left="315" w:hanging="300" w:hangingChars="150"/>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评</w:t>
      </w:r>
      <w:r>
        <w:rPr>
          <w:rFonts w:hint="eastAsia"/>
          <w:color w:val="000000" w:themeColor="text1"/>
          <w:lang w:eastAsia="zh-CN"/>
          <w14:textFill>
            <w14:solidFill>
              <w14:schemeClr w14:val="tx1"/>
            </w14:solidFill>
          </w14:textFill>
        </w:rPr>
        <w:t>审</w:t>
      </w:r>
      <w:r>
        <w:rPr>
          <w:color w:val="000000" w:themeColor="text1"/>
          <w14:textFill>
            <w14:solidFill>
              <w14:schemeClr w14:val="tx1"/>
            </w14:solidFill>
          </w14:textFill>
        </w:rPr>
        <w:t>小组发现供应商有虚假描述的，</w:t>
      </w:r>
      <w:r>
        <w:rPr>
          <w:rFonts w:hAnsi="宋体"/>
          <w:bCs/>
          <w:color w:val="000000" w:themeColor="text1"/>
          <w14:textFill>
            <w14:solidFill>
              <w14:schemeClr w14:val="tx1"/>
            </w14:solidFill>
          </w14:textFill>
        </w:rPr>
        <w:t>视为响应无效</w:t>
      </w:r>
      <w:r>
        <w:rPr>
          <w:color w:val="000000" w:themeColor="text1"/>
          <w14:textFill>
            <w14:solidFill>
              <w14:schemeClr w14:val="tx1"/>
            </w14:solidFill>
          </w14:textFill>
        </w:rPr>
        <w:t>。</w:t>
      </w:r>
    </w:p>
    <w:p>
      <w:pPr>
        <w:rPr>
          <w:rFonts w:hint="eastAsia" w:ascii="宋体" w:hAnsi="宋体" w:cs="宋体"/>
          <w:b/>
          <w:color w:val="auto"/>
          <w:szCs w:val="21"/>
          <w:highlight w:val="none"/>
          <w:lang w:eastAsia="zh-CN"/>
        </w:rPr>
      </w:pPr>
    </w:p>
    <w:p>
      <w:pP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br w:type="page"/>
      </w:r>
    </w:p>
    <w:p>
      <w:pPr>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1"/>
        </w:numPr>
        <w:ind w:left="0" w:leftChars="0" w:firstLine="0" w:firstLineChars="0"/>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项目投入人员情况表</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eastAsia="宋体" w:cs="宋体"/>
          <w:i w:val="0"/>
          <w:iCs/>
          <w:color w:val="FF0000"/>
          <w:lang w:val="en-US" w:eastAsia="zh-CN"/>
        </w:rPr>
      </w:pPr>
      <w:r>
        <w:rPr>
          <w:rFonts w:hint="eastAsia" w:cs="Times New Roman"/>
          <w:b w:val="0"/>
          <w:bCs/>
          <w:color w:val="auto"/>
          <w:kern w:val="2"/>
          <w:sz w:val="21"/>
          <w:szCs w:val="21"/>
          <w:highlight w:val="none"/>
          <w:lang w:val="en-US" w:eastAsia="zh-CN" w:bidi="ar-SA"/>
        </w:rPr>
        <w:t xml:space="preserve"> </w:t>
      </w:r>
      <w:r>
        <w:rPr>
          <w:rFonts w:hint="eastAsia" w:ascii="Times New Roman" w:hAnsi="Times New Roman" w:eastAsia="宋体" w:cs="Times New Roman"/>
          <w:b w:val="0"/>
          <w:bCs/>
          <w:color w:val="auto"/>
          <w:kern w:val="2"/>
          <w:sz w:val="21"/>
          <w:szCs w:val="21"/>
          <w:highlight w:val="none"/>
          <w:lang w:val="en-US" w:eastAsia="zh-CN" w:bidi="ar-SA"/>
        </w:rPr>
        <w:t>由供应商根据本项目需求，结合自身实际情况编写，包括但不限于：拟投入人员</w:t>
      </w:r>
      <w:r>
        <w:rPr>
          <w:rFonts w:hint="eastAsia" w:cs="Times New Roman"/>
          <w:b w:val="0"/>
          <w:bCs/>
          <w:color w:val="auto"/>
          <w:kern w:val="2"/>
          <w:sz w:val="21"/>
          <w:szCs w:val="21"/>
          <w:highlight w:val="none"/>
          <w:lang w:val="en-US" w:eastAsia="zh-CN" w:bidi="ar-SA"/>
        </w:rPr>
        <w:t>的持有</w:t>
      </w:r>
      <w:r>
        <w:rPr>
          <w:rFonts w:hint="eastAsia" w:ascii="宋体" w:hAnsi="宋体" w:eastAsia="宋体" w:cs="宋体"/>
          <w:i w:val="0"/>
          <w:iCs/>
          <w:color w:val="FF0000"/>
          <w:sz w:val="21"/>
          <w:szCs w:val="21"/>
          <w:lang w:eastAsia="zh-CN"/>
        </w:rPr>
        <w:t>人力资源和社会保障部印制的《消防设施操作员》职业资格证书中级证或以上证件，</w:t>
      </w:r>
      <w:r>
        <w:rPr>
          <w:rFonts w:ascii="宋体" w:hAnsi="宋体" w:eastAsia="宋体" w:cs="宋体"/>
          <w:color w:val="FF0000"/>
          <w:sz w:val="21"/>
          <w:szCs w:val="21"/>
        </w:rPr>
        <w:t>旧版"建(构)筑物消防员"证书与新版"消防设施操作员"证书具有同等法律效力。</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cs="Times New Roman"/>
          <w:b/>
          <w:color w:val="auto"/>
          <w:sz w:val="30"/>
          <w:szCs w:val="20"/>
          <w:highlight w:val="none"/>
          <w:lang w:val="en-US" w:eastAsia="zh-CN"/>
        </w:rPr>
      </w:pPr>
    </w:p>
    <w:p>
      <w:pP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br w:type="page"/>
      </w:r>
    </w:p>
    <w:p>
      <w:pPr>
        <w:rPr>
          <w:rFonts w:hint="eastAsia" w:ascii="Times New Roman" w:hAnsi="Times New Roman" w:eastAsia="宋体" w:cs="Times New Roman"/>
          <w:b/>
          <w:color w:val="auto"/>
          <w:sz w:val="30"/>
          <w:szCs w:val="20"/>
          <w:highlight w:val="none"/>
          <w:lang w:val="en-US" w:eastAsia="zh-CN"/>
        </w:rPr>
      </w:pPr>
      <w:r>
        <w:rPr>
          <w:rFonts w:hint="eastAsia" w:cs="Times New Roman"/>
          <w:b/>
          <w:color w:val="auto"/>
          <w:sz w:val="30"/>
          <w:szCs w:val="20"/>
          <w:highlight w:val="none"/>
          <w:lang w:val="en-US" w:eastAsia="zh-CN"/>
        </w:rPr>
        <w:t>12 .</w:t>
      </w:r>
      <w:r>
        <w:rPr>
          <w:rFonts w:hint="eastAsia" w:ascii="Times New Roman" w:hAnsi="Times New Roman" w:eastAsia="宋体" w:cs="Times New Roman"/>
          <w:b/>
          <w:color w:val="auto"/>
          <w:sz w:val="30"/>
          <w:szCs w:val="20"/>
          <w:highlight w:val="none"/>
          <w:lang w:val="en-US" w:eastAsia="zh-CN"/>
        </w:rPr>
        <w:t>供应商认为必须提供的其它证明文件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rPr>
          <w:rFonts w:hint="eastAsia"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可由供应商根据本项目采购需求，结合自身实际情况提供。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A3393"/>
    <w:multiLevelType w:val="singleLevel"/>
    <w:tmpl w:val="69BA3393"/>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09D69E4"/>
    <w:rsid w:val="01346797"/>
    <w:rsid w:val="01C4556C"/>
    <w:rsid w:val="02350ED3"/>
    <w:rsid w:val="02D31323"/>
    <w:rsid w:val="03852133"/>
    <w:rsid w:val="047E67C6"/>
    <w:rsid w:val="04A6092B"/>
    <w:rsid w:val="05F311C2"/>
    <w:rsid w:val="06506CDE"/>
    <w:rsid w:val="06DB1016"/>
    <w:rsid w:val="0702727A"/>
    <w:rsid w:val="07DB06F7"/>
    <w:rsid w:val="08291606"/>
    <w:rsid w:val="08C46B1D"/>
    <w:rsid w:val="09A2061D"/>
    <w:rsid w:val="09C14406"/>
    <w:rsid w:val="09EA42CB"/>
    <w:rsid w:val="09F97601"/>
    <w:rsid w:val="0A0D05AE"/>
    <w:rsid w:val="0A2B5522"/>
    <w:rsid w:val="0A9954E7"/>
    <w:rsid w:val="0AF3146A"/>
    <w:rsid w:val="0B0542E1"/>
    <w:rsid w:val="0B632BC8"/>
    <w:rsid w:val="0B795467"/>
    <w:rsid w:val="0C0753D9"/>
    <w:rsid w:val="0C281417"/>
    <w:rsid w:val="0C745B06"/>
    <w:rsid w:val="0E5F2A26"/>
    <w:rsid w:val="0EE07859"/>
    <w:rsid w:val="0F613A2A"/>
    <w:rsid w:val="0F9539A9"/>
    <w:rsid w:val="0FCB742D"/>
    <w:rsid w:val="0FE84EA0"/>
    <w:rsid w:val="101C6F7F"/>
    <w:rsid w:val="1057769F"/>
    <w:rsid w:val="10646C38"/>
    <w:rsid w:val="114B3E65"/>
    <w:rsid w:val="128F7865"/>
    <w:rsid w:val="136345B1"/>
    <w:rsid w:val="13812A26"/>
    <w:rsid w:val="147521B1"/>
    <w:rsid w:val="14866069"/>
    <w:rsid w:val="165E0E69"/>
    <w:rsid w:val="16D15EDA"/>
    <w:rsid w:val="16EC4B78"/>
    <w:rsid w:val="177504E0"/>
    <w:rsid w:val="17E32DA4"/>
    <w:rsid w:val="17EF03C8"/>
    <w:rsid w:val="185E1261"/>
    <w:rsid w:val="18800A4F"/>
    <w:rsid w:val="18B1222D"/>
    <w:rsid w:val="18F86C11"/>
    <w:rsid w:val="18FC06B5"/>
    <w:rsid w:val="1938083B"/>
    <w:rsid w:val="19E0165D"/>
    <w:rsid w:val="1A323180"/>
    <w:rsid w:val="1A7A68F2"/>
    <w:rsid w:val="1C4B28E5"/>
    <w:rsid w:val="1CD64190"/>
    <w:rsid w:val="1ED35123"/>
    <w:rsid w:val="1FDA5520"/>
    <w:rsid w:val="1FE06281"/>
    <w:rsid w:val="20123BD6"/>
    <w:rsid w:val="20C2039F"/>
    <w:rsid w:val="20C9550B"/>
    <w:rsid w:val="20F60A89"/>
    <w:rsid w:val="21EA47F6"/>
    <w:rsid w:val="231E2290"/>
    <w:rsid w:val="247340A9"/>
    <w:rsid w:val="24E37563"/>
    <w:rsid w:val="25034756"/>
    <w:rsid w:val="255C2222"/>
    <w:rsid w:val="27BC21D4"/>
    <w:rsid w:val="27D7278A"/>
    <w:rsid w:val="27E4645B"/>
    <w:rsid w:val="282339FA"/>
    <w:rsid w:val="288040E5"/>
    <w:rsid w:val="29265B68"/>
    <w:rsid w:val="294F6476"/>
    <w:rsid w:val="29D07D3B"/>
    <w:rsid w:val="29DC3D4A"/>
    <w:rsid w:val="2A795BF4"/>
    <w:rsid w:val="2A7E7711"/>
    <w:rsid w:val="2AFE3F06"/>
    <w:rsid w:val="2B160ACF"/>
    <w:rsid w:val="2B746227"/>
    <w:rsid w:val="2CC11469"/>
    <w:rsid w:val="2D1957A2"/>
    <w:rsid w:val="2DFD1B5A"/>
    <w:rsid w:val="2F0C333D"/>
    <w:rsid w:val="2F1C6C03"/>
    <w:rsid w:val="2F2A5A7F"/>
    <w:rsid w:val="3080142D"/>
    <w:rsid w:val="31581161"/>
    <w:rsid w:val="31D05343"/>
    <w:rsid w:val="33335219"/>
    <w:rsid w:val="34633C5E"/>
    <w:rsid w:val="34997A06"/>
    <w:rsid w:val="34C5784F"/>
    <w:rsid w:val="35FF589D"/>
    <w:rsid w:val="362736AE"/>
    <w:rsid w:val="368A4024"/>
    <w:rsid w:val="371036EE"/>
    <w:rsid w:val="37A73E1D"/>
    <w:rsid w:val="3886699A"/>
    <w:rsid w:val="38C00B8E"/>
    <w:rsid w:val="38D47D95"/>
    <w:rsid w:val="3AA907D9"/>
    <w:rsid w:val="3B320A35"/>
    <w:rsid w:val="3D0A49B1"/>
    <w:rsid w:val="3D752A12"/>
    <w:rsid w:val="40AE5DAE"/>
    <w:rsid w:val="411C7D8F"/>
    <w:rsid w:val="41AC1C06"/>
    <w:rsid w:val="420740C1"/>
    <w:rsid w:val="42526683"/>
    <w:rsid w:val="429678BD"/>
    <w:rsid w:val="43A61C8B"/>
    <w:rsid w:val="45330A6A"/>
    <w:rsid w:val="45C21FDC"/>
    <w:rsid w:val="45F53672"/>
    <w:rsid w:val="4685058A"/>
    <w:rsid w:val="470E0A16"/>
    <w:rsid w:val="480310F5"/>
    <w:rsid w:val="486D24FC"/>
    <w:rsid w:val="489570F6"/>
    <w:rsid w:val="48F03D73"/>
    <w:rsid w:val="4A1153A4"/>
    <w:rsid w:val="4A560C51"/>
    <w:rsid w:val="4AE41C16"/>
    <w:rsid w:val="4C2871FE"/>
    <w:rsid w:val="4CBA0C7F"/>
    <w:rsid w:val="4D0B2778"/>
    <w:rsid w:val="4E457949"/>
    <w:rsid w:val="4E5424E0"/>
    <w:rsid w:val="4E6A0A07"/>
    <w:rsid w:val="4E814B23"/>
    <w:rsid w:val="50175EE1"/>
    <w:rsid w:val="52A50E7E"/>
    <w:rsid w:val="536976D8"/>
    <w:rsid w:val="53EE2A14"/>
    <w:rsid w:val="5412330C"/>
    <w:rsid w:val="543507EA"/>
    <w:rsid w:val="54BC351D"/>
    <w:rsid w:val="55346759"/>
    <w:rsid w:val="55662CDD"/>
    <w:rsid w:val="55697A67"/>
    <w:rsid w:val="55C81178"/>
    <w:rsid w:val="56375162"/>
    <w:rsid w:val="574A351C"/>
    <w:rsid w:val="57890B38"/>
    <w:rsid w:val="57CE4182"/>
    <w:rsid w:val="58074E17"/>
    <w:rsid w:val="58EC5AAA"/>
    <w:rsid w:val="58FC1CF7"/>
    <w:rsid w:val="593C1957"/>
    <w:rsid w:val="5A9D3B4D"/>
    <w:rsid w:val="5AB70B1C"/>
    <w:rsid w:val="5AE76BBD"/>
    <w:rsid w:val="5B4948EB"/>
    <w:rsid w:val="5B95211B"/>
    <w:rsid w:val="5C9D7EB0"/>
    <w:rsid w:val="5C9E66C4"/>
    <w:rsid w:val="5E296A00"/>
    <w:rsid w:val="5F1A313C"/>
    <w:rsid w:val="5F1D1DDA"/>
    <w:rsid w:val="5FAC076E"/>
    <w:rsid w:val="5FC42D7A"/>
    <w:rsid w:val="60E8465C"/>
    <w:rsid w:val="611658CA"/>
    <w:rsid w:val="61B94672"/>
    <w:rsid w:val="61C57F31"/>
    <w:rsid w:val="61F948E3"/>
    <w:rsid w:val="62CF2089"/>
    <w:rsid w:val="62EF2A3B"/>
    <w:rsid w:val="6300422E"/>
    <w:rsid w:val="63024AE8"/>
    <w:rsid w:val="630F7C96"/>
    <w:rsid w:val="654118EC"/>
    <w:rsid w:val="65A501DF"/>
    <w:rsid w:val="65EA2206"/>
    <w:rsid w:val="662743C2"/>
    <w:rsid w:val="66B927F1"/>
    <w:rsid w:val="66C87F1B"/>
    <w:rsid w:val="66C968E9"/>
    <w:rsid w:val="6736098D"/>
    <w:rsid w:val="676B1230"/>
    <w:rsid w:val="67735D70"/>
    <w:rsid w:val="677A1E2C"/>
    <w:rsid w:val="67A74BA6"/>
    <w:rsid w:val="69465C93"/>
    <w:rsid w:val="69955D14"/>
    <w:rsid w:val="6A6F7199"/>
    <w:rsid w:val="6AA418FD"/>
    <w:rsid w:val="6AC66474"/>
    <w:rsid w:val="6BF90764"/>
    <w:rsid w:val="6C023B4D"/>
    <w:rsid w:val="6D066739"/>
    <w:rsid w:val="6D3D344A"/>
    <w:rsid w:val="6D8F78A1"/>
    <w:rsid w:val="6D9D5EB3"/>
    <w:rsid w:val="6E0E05E9"/>
    <w:rsid w:val="6E270E14"/>
    <w:rsid w:val="737D6F9E"/>
    <w:rsid w:val="749E38AC"/>
    <w:rsid w:val="757E15EC"/>
    <w:rsid w:val="76AD5EB6"/>
    <w:rsid w:val="76FD723C"/>
    <w:rsid w:val="77F60E6F"/>
    <w:rsid w:val="79A35B05"/>
    <w:rsid w:val="79A93FDD"/>
    <w:rsid w:val="79DC7CD7"/>
    <w:rsid w:val="7A497562"/>
    <w:rsid w:val="7A7F0BD5"/>
    <w:rsid w:val="7ACC4140"/>
    <w:rsid w:val="7BA51112"/>
    <w:rsid w:val="7C241306"/>
    <w:rsid w:val="7C5B0BDE"/>
    <w:rsid w:val="7CAA04AC"/>
    <w:rsid w:val="7CC854A4"/>
    <w:rsid w:val="7D15238D"/>
    <w:rsid w:val="7D18448D"/>
    <w:rsid w:val="7D1E478A"/>
    <w:rsid w:val="7D381E39"/>
    <w:rsid w:val="7DAF2EB2"/>
    <w:rsid w:val="7F4D0673"/>
    <w:rsid w:val="7F6C5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next w:val="1"/>
    <w:qFormat/>
    <w:uiPriority w:val="0"/>
    <w:pPr>
      <w:ind w:firstLine="420"/>
    </w:pPr>
    <w:rPr>
      <w:szCs w:val="20"/>
    </w:rPr>
  </w:style>
  <w:style w:type="paragraph" w:styleId="5">
    <w:name w:val="List 2"/>
    <w:basedOn w:val="1"/>
    <w:unhideWhenUsed/>
    <w:qFormat/>
    <w:uiPriority w:val="99"/>
    <w:pPr>
      <w:ind w:left="100" w:leftChars="200" w:hanging="200" w:hangingChars="200"/>
      <w:contextualSpacing/>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dcterms:modified xsi:type="dcterms:W3CDTF">2026-05-28T08:44:56Z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