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3"/>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3"/>
        <w:snapToGrid w:val="0"/>
        <w:spacing w:before="50" w:after="50"/>
        <w:ind w:firstLine="720" w:firstLineChars="225"/>
        <w:rPr>
          <w:rFonts w:hint="eastAsia" w:ascii="宋体" w:hAnsi="宋体" w:cs="仿宋_GB2312"/>
          <w:bCs/>
          <w:color w:val="auto"/>
          <w:sz w:val="32"/>
          <w:szCs w:val="32"/>
        </w:rPr>
      </w:pPr>
    </w:p>
    <w:p>
      <w:pPr>
        <w:pStyle w:val="3"/>
        <w:snapToGrid w:val="0"/>
        <w:spacing w:before="50" w:after="50"/>
        <w:ind w:firstLine="720" w:firstLineChars="225"/>
        <w:rPr>
          <w:rFonts w:hint="eastAsia" w:ascii="宋体" w:hAnsi="宋体" w:cs="仿宋_GB2312"/>
          <w:bCs/>
          <w:color w:val="auto"/>
          <w:sz w:val="32"/>
          <w:szCs w:val="32"/>
        </w:rPr>
      </w:pPr>
    </w:p>
    <w:p>
      <w:pPr>
        <w:pStyle w:val="3"/>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9"/>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shd w:val="clear" w:color="auto" w:fill="FBFBFB"/>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（签字或者</w:t>
      </w:r>
      <w:r>
        <w:rPr>
          <w:rFonts w:hint="eastAsia" w:ascii="宋体" w:hAnsi="宋体"/>
          <w:color w:val="auto"/>
          <w:sz w:val="24"/>
          <w:lang w:eastAsia="zh-CN"/>
        </w:rPr>
        <w:t>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3000" w:firstLineChars="1250"/>
        <w:contextualSpacing/>
        <w:rPr>
          <w:rFonts w:hint="eastAsia" w:ascii="宋体" w:hAnsi="宋体" w:cs="宋体"/>
          <w:color w:val="auto"/>
          <w:sz w:val="24"/>
          <w:u w:val="single"/>
        </w:rPr>
      </w:pPr>
      <w:r>
        <w:rPr>
          <w:rFonts w:hint="eastAsia" w:ascii="宋体" w:hAnsi="宋体" w:cs="宋体"/>
          <w:color w:val="auto"/>
          <w:sz w:val="24"/>
        </w:rPr>
        <w:t>供应商名称</w:t>
      </w:r>
      <w:r>
        <w:rPr>
          <w:rFonts w:hAnsi="宋体"/>
          <w:sz w:val="24"/>
          <w:szCs w:val="24"/>
        </w:rPr>
        <w:t>（加盖公章）</w:t>
      </w:r>
      <w:r>
        <w:rPr>
          <w:rFonts w:hint="eastAsia" w:ascii="宋体" w:hAnsi="宋体" w:cs="宋体"/>
          <w:color w:val="auto"/>
          <w:sz w:val="24"/>
        </w:rPr>
        <w:t>：</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9"/>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法定代表人或者委托代理人（签字或者</w:t>
      </w:r>
      <w:r>
        <w:rPr>
          <w:rFonts w:hint="eastAsia" w:ascii="宋体" w:hAnsi="宋体"/>
          <w:color w:val="auto"/>
          <w:sz w:val="24"/>
          <w:lang w:eastAsia="zh-CN"/>
        </w:rPr>
        <w:t>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p>
    <w:p>
      <w:pPr>
        <w:spacing w:line="360" w:lineRule="auto"/>
        <w:ind w:right="480" w:firstLine="3360" w:firstLineChars="1400"/>
        <w:contextualSpacing/>
        <w:rPr>
          <w:rFonts w:hint="eastAsia" w:ascii="宋体" w:hAnsi="宋体"/>
          <w:color w:val="auto"/>
          <w:sz w:val="24"/>
        </w:rPr>
      </w:pPr>
      <w:r>
        <w:rPr>
          <w:rFonts w:hint="eastAsia" w:ascii="宋体" w:hAnsi="宋体"/>
          <w:color w:val="auto"/>
          <w:sz w:val="24"/>
        </w:rPr>
        <w:t>供应商名称</w:t>
      </w:r>
      <w:r>
        <w:rPr>
          <w:rFonts w:hAnsi="宋体"/>
          <w:sz w:val="24"/>
          <w:szCs w:val="24"/>
        </w:rPr>
        <w:t>（加盖公章）</w:t>
      </w:r>
      <w:r>
        <w:rPr>
          <w:rFonts w:hint="eastAsia" w:ascii="宋体" w:hAnsi="宋体"/>
          <w:color w:val="auto"/>
          <w:sz w:val="24"/>
        </w:rPr>
        <w:t>：</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lang w:val="en-US" w:eastAsia="zh-CN"/>
        </w:rPr>
        <w:t>梧州市长洲区大塘社区卫生服务中心</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5"/>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5"/>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4"/>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4"/>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4"/>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Ansi="宋体"/>
          <w:sz w:val="24"/>
          <w:szCs w:val="24"/>
        </w:rPr>
        <w:t>（加盖公章）</w:t>
      </w:r>
      <w:r>
        <w:rPr>
          <w:rFonts w:hint="eastAsia"/>
          <w:color w:val="auto"/>
        </w:rPr>
        <w:t>：</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ind w:firstLine="3600" w:firstLineChars="1500"/>
        <w:contextualSpacing/>
        <w:jc w:val="right"/>
        <w:rPr>
          <w:rFonts w:hint="eastAsia" w:ascii="宋体" w:hAnsi="宋体" w:cs="仿宋_GB2312"/>
          <w:sz w:val="24"/>
          <w:u w:val="single"/>
          <w:lang w:val="en-US" w:eastAsia="zh-CN"/>
        </w:rPr>
      </w:pPr>
      <w:bookmarkStart w:id="0" w:name="OLE_LINK1"/>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lang w:val="en-US" w:eastAsia="zh-CN"/>
        </w:rPr>
        <w:t xml:space="preserve">             </w:t>
      </w:r>
    </w:p>
    <w:p>
      <w:pPr>
        <w:wordWrap w:val="0"/>
        <w:spacing w:line="360" w:lineRule="auto"/>
        <w:ind w:firstLine="3150" w:firstLineChars="1500"/>
        <w:contextualSpacing/>
        <w:jc w:val="center"/>
        <w:rPr>
          <w:rFonts w:hint="eastAsia"/>
          <w:b/>
          <w:sz w:val="32"/>
          <w:szCs w:val="32"/>
        </w:rPr>
      </w:pP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9"/>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5"/>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致</w:t>
      </w:r>
      <w:r>
        <w:rPr>
          <w:rFonts w:hint="eastAsia" w:ascii="宋体" w:hAnsi="宋体" w:cs="仿宋_GB2312"/>
          <w:sz w:val="24"/>
          <w:lang w:eastAsia="zh-CN"/>
        </w:rPr>
        <w:t>梧州市长洲区大塘社区卫生服务中心</w:t>
      </w:r>
      <w:r>
        <w:rPr>
          <w:rFonts w:hint="eastAsia" w:ascii="宋体" w:hAnsi="宋体" w:cs="仿宋_GB2312"/>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w:t>
      </w:r>
      <w:r>
        <w:rPr>
          <w:rFonts w:hint="eastAsia" w:ascii="宋体" w:hAnsi="宋体"/>
          <w:sz w:val="24"/>
          <w:lang w:eastAsia="zh-CN"/>
        </w:rPr>
        <w:t>盖章</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5"/>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9"/>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sz w:val="28"/>
          <w:szCs w:val="28"/>
          <w:lang w:val="en-US" w:eastAsia="zh-CN"/>
        </w:rPr>
        <w:t>；</w:t>
      </w:r>
      <w:r>
        <w:rPr>
          <w:rFonts w:hint="eastAsia" w:ascii="宋体" w:hAnsi="宋体"/>
          <w:color w:val="auto"/>
          <w:sz w:val="28"/>
          <w:szCs w:val="28"/>
        </w:rPr>
        <w:t>《保安服务许可证》</w:t>
      </w:r>
      <w:r>
        <w:rPr>
          <w:rFonts w:hint="eastAsia" w:ascii="宋体" w:hAnsi="宋体"/>
          <w:color w:val="auto"/>
          <w:sz w:val="28"/>
          <w:szCs w:val="28"/>
          <w:lang w:eastAsia="zh-CN"/>
        </w:rPr>
        <w:t>复印件。</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(2)供应商依法缴纳税收的相关材料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月内任意</w:t>
      </w:r>
      <w:r>
        <w:rPr>
          <w:rFonts w:hint="eastAsia" w:ascii="宋体" w:hAnsi="宋体"/>
          <w:sz w:val="28"/>
          <w:szCs w:val="28"/>
          <w:lang w:val="en-US" w:eastAsia="zh-CN"/>
        </w:rPr>
        <w:t>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sz w:val="28"/>
          <w:szCs w:val="28"/>
        </w:rPr>
      </w:pPr>
      <w:r>
        <w:rPr>
          <w:rFonts w:hint="eastAsia" w:ascii="宋体" w:hAnsi="宋体"/>
          <w:sz w:val="28"/>
          <w:szCs w:val="28"/>
        </w:rPr>
        <w:t>(3)供应商依法缴纳社会保障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snapToGrid w:val="0"/>
        <w:spacing w:line="440" w:lineRule="exact"/>
        <w:jc w:val="left"/>
        <w:rPr>
          <w:rFonts w:hint="eastAsia" w:ascii="宋体" w:hAnsi="宋体"/>
          <w:sz w:val="28"/>
          <w:szCs w:val="28"/>
        </w:rPr>
      </w:pPr>
      <w:r>
        <w:rPr>
          <w:rFonts w:hint="eastAsia" w:ascii="宋体" w:hAnsi="宋体"/>
          <w:sz w:val="28"/>
          <w:szCs w:val="28"/>
        </w:rPr>
        <w:t xml:space="preserve">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9</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9"/>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服务期限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spacing w:line="440" w:lineRule="exact"/>
        <w:ind w:firstLine="484" w:firstLineChars="202"/>
        <w:jc w:val="left"/>
        <w:rPr>
          <w:rFonts w:ascii="宋体" w:hAnsi="宋体" w:cs="仿宋_GB2312"/>
          <w:b w:val="0"/>
          <w:bCs/>
          <w:color w:val="auto"/>
          <w:sz w:val="24"/>
          <w:highlight w:val="none"/>
        </w:rPr>
      </w:pPr>
      <w:r>
        <w:rPr>
          <w:rFonts w:hint="eastAsia" w:ascii="宋体" w:hAnsi="宋体" w:cs="仿宋_GB2312"/>
          <w:color w:val="auto"/>
          <w:sz w:val="24"/>
        </w:rPr>
        <w:t>1</w:t>
      </w:r>
      <w:r>
        <w:rPr>
          <w:rFonts w:ascii="宋体" w:hAnsi="宋体" w:cs="仿宋_GB2312"/>
          <w:color w:val="auto"/>
          <w:sz w:val="24"/>
        </w:rPr>
        <w:t>.</w:t>
      </w:r>
      <w:r>
        <w:rPr>
          <w:rFonts w:hint="eastAsia" w:ascii="宋体" w:hAnsi="宋体"/>
          <w:color w:val="auto"/>
          <w:sz w:val="24"/>
        </w:rPr>
        <w:t xml:space="preserve"> </w:t>
      </w:r>
      <w:r>
        <w:rPr>
          <w:rFonts w:hint="eastAsia" w:ascii="宋体" w:hAnsi="宋体"/>
          <w:color w:val="auto"/>
          <w:sz w:val="24"/>
          <w:highlight w:val="none"/>
        </w:rPr>
        <w:t>以上报价</w:t>
      </w:r>
      <w:r>
        <w:rPr>
          <w:rFonts w:hint="eastAsia" w:ascii="宋体" w:hAnsi="宋体"/>
          <w:color w:val="auto"/>
          <w:sz w:val="24"/>
          <w:highlight w:val="none"/>
          <w:lang w:eastAsia="zh-CN"/>
        </w:rPr>
        <w:t>包含</w:t>
      </w:r>
      <w:r>
        <w:rPr>
          <w:rFonts w:hint="eastAsia" w:ascii="宋体" w:hAnsi="宋体"/>
          <w:sz w:val="24"/>
          <w:highlight w:val="none"/>
        </w:rPr>
        <w:t>完成本项目全部内容所需费用的含税价（包含但不限于保险、税费、人员工资、交通、食宿、加班、验收、培训、调试、政策性文件规定及合同包含的所有风险、责任等各项应有费用）。</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rPr>
      </w:pPr>
    </w:p>
    <w:p>
      <w:pPr>
        <w:spacing w:line="480" w:lineRule="exact"/>
        <w:ind w:firstLine="3685" w:firstLineChars="1755"/>
        <w:rPr>
          <w:rFonts w:hint="eastAsia" w:cs="宋体"/>
        </w:rPr>
      </w:pPr>
    </w:p>
    <w:p>
      <w:pPr>
        <w:spacing w:line="480" w:lineRule="exact"/>
        <w:ind w:firstLine="3685" w:firstLineChars="1755"/>
        <w:rPr>
          <w:rFonts w:hint="eastAsia" w:cs="宋体"/>
        </w:rPr>
      </w:pPr>
    </w:p>
    <w:p>
      <w:pPr>
        <w:spacing w:line="480" w:lineRule="exact"/>
        <w:ind w:firstLine="2940" w:firstLineChars="1400"/>
        <w:rPr>
          <w:rFonts w:hint="eastAsia" w:cs="宋体"/>
          <w:u w:val="single"/>
        </w:rPr>
      </w:pPr>
      <w:bookmarkStart w:id="1" w:name="OLE_LINK2"/>
      <w:r>
        <w:rPr>
          <w:rFonts w:hint="eastAsia" w:cs="宋体"/>
        </w:rPr>
        <w:t>供应商名称（加盖单位公章）：</w:t>
      </w:r>
      <w:r>
        <w:rPr>
          <w:rFonts w:hint="eastAsia" w:cs="宋体"/>
          <w:u w:val="single"/>
        </w:rPr>
        <w:t xml:space="preserve">                     </w:t>
      </w:r>
    </w:p>
    <w:p>
      <w:pPr>
        <w:spacing w:line="480" w:lineRule="exact"/>
        <w:ind w:firstLine="2940" w:firstLineChars="1400"/>
        <w:rPr>
          <w:rFonts w:hint="eastAsia"/>
          <w:u w:val="single"/>
        </w:rPr>
      </w:pPr>
      <w:r>
        <w:rPr>
          <w:rFonts w:hint="eastAsia" w:cs="宋体"/>
        </w:rPr>
        <w:t>法定代表人（或负责人）或委托代理人签名：</w:t>
      </w:r>
      <w:r>
        <w:rPr>
          <w:rFonts w:hint="eastAsia" w:cs="宋体"/>
          <w:u w:val="single"/>
        </w:rPr>
        <w:t xml:space="preserve">                    </w:t>
      </w:r>
    </w:p>
    <w:p>
      <w:pPr>
        <w:spacing w:line="480" w:lineRule="exact"/>
        <w:ind w:firstLine="2940" w:firstLineChars="1400"/>
        <w:rPr>
          <w:rFonts w:hint="eastAsia"/>
        </w:rPr>
      </w:pPr>
      <w:r>
        <w:rPr>
          <w:rFonts w:hint="eastAsia" w:cs="宋体"/>
        </w:rPr>
        <w:t>日</w:t>
      </w:r>
      <w:r>
        <w:rPr>
          <w:rFonts w:hint="eastAsia" w:cs="宋体"/>
          <w:lang w:val="en-US" w:eastAsia="zh-CN"/>
        </w:rPr>
        <w:t xml:space="preserve">      </w:t>
      </w:r>
      <w:r>
        <w:rPr>
          <w:rFonts w:hint="eastAsia" w:cs="宋体"/>
        </w:rPr>
        <w:t>期：</w:t>
      </w:r>
      <w:r>
        <w:rPr>
          <w:u w:val="single"/>
        </w:rPr>
        <w:t xml:space="preserve">              </w:t>
      </w:r>
      <w:r>
        <w:rPr>
          <w:rFonts w:hint="eastAsia" w:cs="宋体"/>
        </w:rPr>
        <w:t>年</w:t>
      </w:r>
      <w:r>
        <w:rPr>
          <w:u w:val="single"/>
        </w:rPr>
        <w:t xml:space="preserve">   </w:t>
      </w:r>
      <w:r>
        <w:rPr>
          <w:rFonts w:hint="eastAsia"/>
          <w:u w:val="single"/>
          <w:lang w:val="en-US" w:eastAsia="zh-CN"/>
        </w:rPr>
        <w:t xml:space="preserve">    </w:t>
      </w:r>
      <w:r>
        <w:rPr>
          <w:u w:val="single"/>
        </w:rPr>
        <w:t xml:space="preserve">   </w:t>
      </w:r>
      <w:r>
        <w:rPr>
          <w:rFonts w:hint="eastAsia" w:cs="宋体"/>
        </w:rPr>
        <w:t>月</w:t>
      </w:r>
      <w:r>
        <w:rPr>
          <w:u w:val="single"/>
        </w:rPr>
        <w:t xml:space="preserve">   </w:t>
      </w:r>
      <w:r>
        <w:rPr>
          <w:rFonts w:hint="eastAsia"/>
          <w:u w:val="single"/>
          <w:lang w:val="en-US" w:eastAsia="zh-CN"/>
        </w:rPr>
        <w:t xml:space="preserve">    </w:t>
      </w:r>
      <w:r>
        <w:rPr>
          <w:u w:val="single"/>
        </w:rPr>
        <w:t xml:space="preserve">   </w:t>
      </w:r>
      <w:r>
        <w:rPr>
          <w:rFonts w:hint="eastAsia" w:cs="宋体"/>
        </w:rPr>
        <w:t>日</w:t>
      </w:r>
    </w:p>
    <w:bookmarkEnd w:id="1"/>
    <w:p>
      <w:pPr>
        <w:spacing w:line="360" w:lineRule="auto"/>
        <w:ind w:firstLine="420" w:firstLineChars="200"/>
        <w:contextualSpacing/>
        <w:jc w:val="left"/>
        <w:rPr>
          <w:rFonts w:hint="eastAsia" w:ascii="宋体" w:hAnsi="宋体" w:cs="仿宋_GB2312"/>
          <w:b w:val="0"/>
          <w:bCs/>
          <w:color w:val="auto"/>
          <w:sz w:val="24"/>
        </w:rPr>
      </w:pPr>
      <w:r>
        <w:rPr>
          <w:rFonts w:hAnsi="宋体"/>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b/>
          <w:sz w:val="32"/>
          <w:szCs w:val="32"/>
        </w:rPr>
      </w:pPr>
      <w:r>
        <w:rPr>
          <w:rFonts w:hint="eastAsia"/>
          <w:b/>
          <w:sz w:val="32"/>
          <w:szCs w:val="32"/>
          <w:lang w:val="en-US" w:eastAsia="zh-CN"/>
        </w:rPr>
        <w:t>9.</w:t>
      </w:r>
      <w:r>
        <w:rPr>
          <w:rFonts w:hint="eastAsia"/>
          <w:b/>
          <w:sz w:val="32"/>
          <w:szCs w:val="32"/>
        </w:rPr>
        <w:t>服务要求响应表</w:t>
      </w:r>
    </w:p>
    <w:p>
      <w:pPr>
        <w:pStyle w:val="5"/>
        <w:rPr>
          <w:sz w:val="24"/>
        </w:rPr>
      </w:pPr>
    </w:p>
    <w:p>
      <w:pPr>
        <w:pStyle w:val="5"/>
        <w:rPr>
          <w:rFonts w:hAnsi="宋体"/>
          <w:sz w:val="24"/>
          <w:szCs w:val="24"/>
          <w:u w:val="single"/>
        </w:rPr>
      </w:pPr>
      <w:r>
        <w:rPr>
          <w:rFonts w:hAnsi="宋体"/>
          <w:sz w:val="24"/>
          <w:szCs w:val="24"/>
        </w:rPr>
        <w:t>项目名称：</w:t>
      </w:r>
      <w:r>
        <w:rPr>
          <w:rFonts w:hAnsi="宋体"/>
          <w:sz w:val="24"/>
          <w:szCs w:val="24"/>
          <w:u w:val="single"/>
        </w:rPr>
        <w:t xml:space="preserve">                       </w:t>
      </w:r>
    </w:p>
    <w:p>
      <w:pPr>
        <w:pStyle w:val="5"/>
        <w:rPr>
          <w:rFonts w:hAnsi="宋体"/>
          <w:sz w:val="24"/>
          <w:szCs w:val="24"/>
        </w:rPr>
      </w:pPr>
    </w:p>
    <w:p>
      <w:pPr>
        <w:pStyle w:val="5"/>
        <w:rPr>
          <w:rFonts w:hAnsi="宋体"/>
          <w:sz w:val="24"/>
          <w:szCs w:val="24"/>
          <w:u w:val="single"/>
        </w:rPr>
      </w:pPr>
      <w:r>
        <w:rPr>
          <w:rFonts w:hAnsi="宋体"/>
          <w:sz w:val="24"/>
          <w:szCs w:val="24"/>
        </w:rPr>
        <w:t>项目编号：</w:t>
      </w:r>
      <w:r>
        <w:rPr>
          <w:rFonts w:hAnsi="宋体"/>
          <w:sz w:val="24"/>
          <w:szCs w:val="24"/>
          <w:u w:val="single"/>
        </w:rPr>
        <w:t xml:space="preserve">                       </w:t>
      </w:r>
    </w:p>
    <w:p>
      <w:pPr>
        <w:pStyle w:val="5"/>
        <w:rPr>
          <w:rFonts w:hAnsi="宋体"/>
          <w:sz w:val="24"/>
          <w:szCs w:val="24"/>
          <w:u w:val="single"/>
        </w:rPr>
      </w:pPr>
    </w:p>
    <w:tbl>
      <w:tblPr>
        <w:tblStyle w:val="9"/>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35"/>
        <w:gridCol w:w="2337"/>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序号</w:t>
            </w:r>
          </w:p>
        </w:tc>
        <w:tc>
          <w:tcPr>
            <w:tcW w:w="4535" w:type="dxa"/>
            <w:noWrap w:val="0"/>
            <w:vAlign w:val="center"/>
          </w:tcPr>
          <w:p>
            <w:pPr>
              <w:pStyle w:val="5"/>
              <w:snapToGrid w:val="0"/>
              <w:jc w:val="center"/>
              <w:rPr>
                <w:sz w:val="24"/>
                <w:szCs w:val="24"/>
                <w:lang w:val="en-US" w:eastAsia="zh-CN"/>
              </w:rPr>
            </w:pPr>
            <w:r>
              <w:rPr>
                <w:rFonts w:hint="eastAsia"/>
                <w:sz w:val="24"/>
                <w:szCs w:val="24"/>
                <w:lang w:val="en-US" w:eastAsia="zh-CN"/>
              </w:rPr>
              <w:t>项目采购需求</w:t>
            </w:r>
            <w:r>
              <w:rPr>
                <w:sz w:val="24"/>
                <w:szCs w:val="24"/>
                <w:lang w:val="en-US" w:eastAsia="zh-CN"/>
              </w:rPr>
              <w:t>内容</w:t>
            </w:r>
          </w:p>
          <w:p>
            <w:pPr>
              <w:pStyle w:val="5"/>
              <w:snapToGrid w:val="0"/>
              <w:jc w:val="center"/>
              <w:rPr>
                <w:sz w:val="24"/>
                <w:szCs w:val="24"/>
                <w:lang w:val="en-US" w:eastAsia="zh-CN"/>
              </w:rPr>
            </w:pPr>
            <w:r>
              <w:rPr>
                <w:rFonts w:hint="eastAsia"/>
                <w:sz w:val="24"/>
                <w:szCs w:val="24"/>
                <w:lang w:val="en-US" w:eastAsia="zh-CN"/>
              </w:rPr>
              <w:t>（服务内容）</w:t>
            </w:r>
          </w:p>
        </w:tc>
        <w:tc>
          <w:tcPr>
            <w:tcW w:w="2337" w:type="dxa"/>
            <w:noWrap w:val="0"/>
            <w:vAlign w:val="center"/>
          </w:tcPr>
          <w:p>
            <w:pPr>
              <w:pStyle w:val="5"/>
              <w:snapToGrid w:val="0"/>
              <w:jc w:val="center"/>
              <w:rPr>
                <w:sz w:val="24"/>
                <w:szCs w:val="24"/>
                <w:lang w:val="en-US" w:eastAsia="zh-CN"/>
              </w:rPr>
            </w:pPr>
            <w:r>
              <w:rPr>
                <w:sz w:val="24"/>
                <w:szCs w:val="24"/>
                <w:lang w:val="en-US" w:eastAsia="zh-CN"/>
              </w:rPr>
              <w:t>响应文件具体响应</w:t>
            </w:r>
          </w:p>
        </w:tc>
        <w:tc>
          <w:tcPr>
            <w:tcW w:w="1143"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keepNext w:val="0"/>
              <w:keepLines w:val="0"/>
              <w:pageBreakBefore w:val="0"/>
              <w:kinsoku/>
              <w:overflowPunct/>
              <w:topLinePunct w:val="0"/>
              <w:autoSpaceDE/>
              <w:autoSpaceDN/>
              <w:bidi w:val="0"/>
              <w:adjustRightInd/>
              <w:spacing w:line="240" w:lineRule="auto"/>
              <w:textAlignment w:val="auto"/>
              <w:rPr>
                <w:sz w:val="24"/>
                <w:szCs w:val="24"/>
                <w:lang w:val="en-US" w:eastAsia="zh-CN"/>
              </w:rPr>
            </w:pPr>
            <w:r>
              <w:rPr>
                <w:sz w:val="24"/>
                <w:szCs w:val="24"/>
                <w:lang w:val="en-US" w:eastAsia="zh-CN"/>
              </w:rPr>
              <w:t>1</w:t>
            </w:r>
          </w:p>
        </w:tc>
        <w:tc>
          <w:tcPr>
            <w:tcW w:w="4535" w:type="dxa"/>
            <w:noWrap w:val="0"/>
            <w:vAlign w:val="center"/>
          </w:tcPr>
          <w:p>
            <w:pPr>
              <w:keepNext w:val="0"/>
              <w:keepLines w:val="0"/>
              <w:pageBreakBefore w:val="0"/>
              <w:numPr>
                <w:ilvl w:val="0"/>
                <w:numId w:val="0"/>
              </w:numPr>
              <w:kinsoku/>
              <w:overflowPunct/>
              <w:topLinePunct w:val="0"/>
              <w:autoSpaceDE/>
              <w:autoSpaceDN/>
              <w:bidi w:val="0"/>
              <w:adjustRightIn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服务要求：</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1.协助中心开展法制、治安形势、保密教育和防盗、防火、防破坏、防治安灾害事故等教育，协助中心落实各项安全措施。动员和依靠职工群众积极同违法犯罪行为作斗争。</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2.在服务中心范围内，配合中心做好对扫黑除恶专项斗争</w:t>
            </w:r>
            <w:r>
              <w:rPr>
                <w:rFonts w:hint="eastAsia" w:ascii="宋体" w:hAnsi="宋体" w:eastAsia="宋体" w:cs="宋体"/>
                <w:color w:val="auto"/>
                <w:kern w:val="2"/>
                <w:sz w:val="24"/>
                <w:szCs w:val="24"/>
                <w:lang w:val="en-US" w:eastAsia="zh-CN" w:bidi="ar-SA"/>
              </w:rPr>
              <w:t>的各项工作。</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3.协助公检法部门，依法组织查破刑事案件和治安案件。</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4.维护服务中心公共场所的治安秩序。</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5.负责服务中心内的各种临时性的治安管理工作。</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6.对医托及有可疑行为的人员进行询问和劝离。</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7.办理服务中心及公安机关交办的其他治安保卫事项。</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8.负责服务中心范围内的车辆管理及交通疏导，严格执行车辆停车管理规定。</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9.负责住院、挂号、收费、发药、门诊等管理工作。</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10.负责服务中心安全巡查，对突发事件做应急处理。</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11.协助服务中心日常管理、熟悉各系统操作及管理信息的传递。</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12.对前来就诊且有需要的人员做好服务工作。</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13.配合做好医疗卫生各项有关工作。 </w:t>
            </w:r>
          </w:p>
          <w:p>
            <w:pPr>
              <w:pStyle w:val="5"/>
              <w:snapToGrid w:val="0"/>
              <w:jc w:val="center"/>
              <w:rPr>
                <w:sz w:val="24"/>
                <w:szCs w:val="24"/>
                <w:lang w:val="en-US" w:eastAsia="zh-CN"/>
              </w:rPr>
            </w:pPr>
            <w:r>
              <w:rPr>
                <w:rFonts w:hint="eastAsia" w:ascii="宋体" w:hAnsi="宋体" w:eastAsia="宋体" w:cs="宋体"/>
                <w:color w:val="auto"/>
                <w:kern w:val="2"/>
                <w:sz w:val="24"/>
                <w:szCs w:val="24"/>
                <w:lang w:val="en-US" w:eastAsia="zh-CN" w:bidi="ar-SA"/>
              </w:rPr>
              <w:t>14.按消防、公安、上级部门要求做好监控室、消控室值班日常管理工作。</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2</w:t>
            </w:r>
          </w:p>
        </w:tc>
        <w:tc>
          <w:tcPr>
            <w:tcW w:w="4535" w:type="dxa"/>
            <w:noWrap w:val="0"/>
            <w:vAlign w:val="center"/>
          </w:tcPr>
          <w:p>
            <w:pPr>
              <w:pStyle w:val="5"/>
              <w:snapToGrid w:val="0"/>
              <w:jc w:val="left"/>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人员要求：</w:t>
            </w:r>
          </w:p>
          <w:p>
            <w:pPr>
              <w:pStyle w:val="5"/>
              <w:snapToGrid w:val="0"/>
              <w:jc w:val="left"/>
              <w:rPr>
                <w:rFonts w:hint="eastAsia"/>
                <w:sz w:val="24"/>
                <w:szCs w:val="24"/>
                <w:lang w:val="en-US" w:eastAsia="zh-CN"/>
              </w:rPr>
            </w:pPr>
            <w:r>
              <w:rPr>
                <w:rFonts w:hint="eastAsia"/>
                <w:sz w:val="24"/>
                <w:szCs w:val="24"/>
                <w:lang w:val="en-US" w:eastAsia="zh-CN"/>
              </w:rPr>
              <w:t>1.18周岁以上，50周岁以下的中国公民。</w:t>
            </w:r>
          </w:p>
          <w:p>
            <w:pPr>
              <w:pStyle w:val="5"/>
              <w:snapToGrid w:val="0"/>
              <w:jc w:val="left"/>
              <w:rPr>
                <w:rFonts w:hint="eastAsia"/>
                <w:sz w:val="24"/>
                <w:szCs w:val="24"/>
                <w:lang w:val="en-US" w:eastAsia="zh-CN"/>
              </w:rPr>
            </w:pPr>
            <w:r>
              <w:rPr>
                <w:rFonts w:hint="eastAsia"/>
                <w:sz w:val="24"/>
                <w:szCs w:val="24"/>
                <w:lang w:val="en-US" w:eastAsia="zh-CN"/>
              </w:rPr>
              <w:t>2.遵纪守法，品行良好，无犯罪记录。</w:t>
            </w:r>
          </w:p>
          <w:p>
            <w:pPr>
              <w:pStyle w:val="5"/>
              <w:snapToGrid w:val="0"/>
              <w:jc w:val="left"/>
              <w:rPr>
                <w:rFonts w:hint="eastAsia"/>
                <w:sz w:val="24"/>
                <w:szCs w:val="24"/>
                <w:lang w:val="en-US" w:eastAsia="zh-CN"/>
              </w:rPr>
            </w:pPr>
            <w:r>
              <w:rPr>
                <w:rFonts w:hint="eastAsia"/>
                <w:sz w:val="24"/>
                <w:szCs w:val="24"/>
                <w:lang w:val="en-US" w:eastAsia="zh-CN"/>
              </w:rPr>
              <w:t>3.初中以上文化程度，班长以上人员最少高中以上文化程度，具有一定的保卫管理经验。</w:t>
            </w:r>
          </w:p>
          <w:p>
            <w:pPr>
              <w:pStyle w:val="5"/>
              <w:snapToGrid w:val="0"/>
              <w:jc w:val="left"/>
              <w:rPr>
                <w:rFonts w:hint="eastAsia"/>
                <w:sz w:val="24"/>
                <w:szCs w:val="24"/>
                <w:lang w:val="en-US" w:eastAsia="zh-CN"/>
              </w:rPr>
            </w:pPr>
            <w:r>
              <w:rPr>
                <w:rFonts w:hint="eastAsia"/>
                <w:sz w:val="24"/>
                <w:szCs w:val="24"/>
                <w:lang w:val="en-US" w:eastAsia="zh-CN"/>
              </w:rPr>
              <w:t>4.经公安机关批准设立的培训机构培训合格，取得由县级以上公安机关颁发的《保安员资格证》和《消防设施操作员中级证》。</w:t>
            </w:r>
          </w:p>
          <w:p>
            <w:pPr>
              <w:pStyle w:val="5"/>
              <w:snapToGrid w:val="0"/>
              <w:jc w:val="left"/>
              <w:rPr>
                <w:rFonts w:hint="eastAsia"/>
                <w:sz w:val="24"/>
                <w:szCs w:val="24"/>
                <w:lang w:val="en-US" w:eastAsia="zh-CN"/>
              </w:rPr>
            </w:pPr>
            <w:r>
              <w:rPr>
                <w:rFonts w:hint="eastAsia"/>
                <w:sz w:val="24"/>
                <w:szCs w:val="24"/>
                <w:lang w:val="en-US" w:eastAsia="zh-CN"/>
              </w:rPr>
              <w:t>5.提供入职身体健康报告和心理测试报告。</w:t>
            </w:r>
          </w:p>
          <w:p>
            <w:pPr>
              <w:pStyle w:val="5"/>
              <w:snapToGrid w:val="0"/>
              <w:jc w:val="left"/>
              <w:rPr>
                <w:rFonts w:hint="eastAsia"/>
                <w:sz w:val="24"/>
                <w:szCs w:val="24"/>
                <w:lang w:val="en-US" w:eastAsia="zh-CN"/>
              </w:rPr>
            </w:pPr>
            <w:r>
              <w:rPr>
                <w:rFonts w:hint="eastAsia"/>
                <w:sz w:val="24"/>
                <w:szCs w:val="24"/>
                <w:lang w:val="en-US" w:eastAsia="zh-CN"/>
              </w:rPr>
              <w:t>6.供应商投入的保安要培训合格才能上岗（具体按岗位具体工作要求）。</w:t>
            </w:r>
          </w:p>
          <w:p>
            <w:pPr>
              <w:pStyle w:val="5"/>
              <w:snapToGrid w:val="0"/>
              <w:jc w:val="left"/>
              <w:rPr>
                <w:sz w:val="24"/>
                <w:szCs w:val="24"/>
                <w:lang w:val="en-US" w:eastAsia="zh-CN"/>
              </w:rPr>
            </w:pPr>
            <w:r>
              <w:rPr>
                <w:rFonts w:hint="eastAsia"/>
                <w:color w:val="000000" w:themeColor="text1"/>
                <w:sz w:val="24"/>
                <w:szCs w:val="24"/>
                <w:lang w:val="en-US" w:eastAsia="zh-CN"/>
                <w14:textFill>
                  <w14:solidFill>
                    <w14:schemeClr w14:val="tx1"/>
                  </w14:solidFill>
                </w14:textFill>
              </w:rPr>
              <w:t>7.</w:t>
            </w:r>
            <w:r>
              <w:rPr>
                <w:rFonts w:ascii="宋体" w:hAnsi="宋体" w:eastAsia="宋体" w:cs="宋体"/>
                <w:color w:val="000000" w:themeColor="text1"/>
                <w:sz w:val="24"/>
                <w:szCs w:val="24"/>
                <w14:textFill>
                  <w14:solidFill>
                    <w14:schemeClr w14:val="tx1"/>
                  </w14:solidFill>
                </w14:textFill>
              </w:rPr>
              <w:t>保安入职时要提供身份证复印件、保安证复印件、消防设施操作员中级及以上证件复印件（以上证件需附原件核验），并提供无犯罪证明后方可上岗</w:t>
            </w:r>
            <w:r>
              <w:rPr>
                <w:rFonts w:hint="eastAsia"/>
                <w:color w:val="000000" w:themeColor="text1"/>
                <w:sz w:val="24"/>
                <w:szCs w:val="24"/>
                <w:lang w:val="en-US" w:eastAsia="zh-CN"/>
                <w14:textFill>
                  <w14:solidFill>
                    <w14:schemeClr w14:val="tx1"/>
                  </w14:solidFill>
                </w14:textFill>
              </w:rPr>
              <w:t>。</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3</w:t>
            </w:r>
          </w:p>
        </w:tc>
        <w:tc>
          <w:tcPr>
            <w:tcW w:w="4535" w:type="dxa"/>
            <w:noWrap w:val="0"/>
            <w:vAlign w:val="center"/>
          </w:tcPr>
          <w:p>
            <w:pPr>
              <w:pStyle w:val="5"/>
              <w:snapToGrid w:val="0"/>
              <w:jc w:val="left"/>
              <w:rPr>
                <w:sz w:val="24"/>
                <w:szCs w:val="24"/>
                <w:lang w:val="en-US" w:eastAsia="zh-CN"/>
              </w:rPr>
            </w:pPr>
            <w:r>
              <w:rPr>
                <w:rFonts w:hint="eastAsia" w:ascii="宋体" w:hAnsi="宋体" w:eastAsia="宋体" w:cs="宋体"/>
                <w:b w:val="0"/>
                <w:bCs w:val="0"/>
                <w:color w:val="auto"/>
                <w:kern w:val="2"/>
                <w:sz w:val="24"/>
                <w:szCs w:val="24"/>
                <w:lang w:val="en-US" w:eastAsia="zh-CN" w:bidi="ar-SA"/>
              </w:rPr>
              <w:t>岗位配置：保安岗、消控室</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4</w:t>
            </w:r>
          </w:p>
        </w:tc>
        <w:tc>
          <w:tcPr>
            <w:tcW w:w="4535" w:type="dxa"/>
            <w:noWrap w:val="0"/>
            <w:vAlign w:val="center"/>
          </w:tcPr>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其他要求：</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1、管理目标</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实施安全服务管理方案，根据保安管理标准，按照中心要求，承担中心安全保卫专项管理，明确安全责任，确定安全管理目标，覆盖安全服务面，使中心治安秩序良好，无各类治安、灾害事故发生，治安、医闹案件减少，杜绝重大、特大案件的发生，保卫中心内的设备财产安全以及医护人员人身与财产安全，维持中心正常秩序，以及安全稳定。</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（2）全面负责中心安全管理、交通管理、人员和物资的进出中心管理，重要场所守护，开展定时定点巡逻，及时发现和消除安全隐患。保证中心的交通道路畅通，车辆停放有序，确保车辆安全。</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（3）加强服务范围的消防管理，定期巡查消防设备设施，排查消防隐患，建立严格的消防安全机制与操作程序。</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（4）切实做好中心防盗、防火、防爆、防伤害、防投毒、防其他非法行为，随时出员，为中心提供紧急救助服务，抽调临时安保力量，做好中心重大活动及安全保卫工作。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（5）及时处理中心内各类纠纷和治安案件，及时、正确处理各类突发事件，配合相关科室做好安全管理、检查工作。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 xml:space="preserve">2、劳动保护、安全生产 </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供应商必须按照《中华人民共和国劳动合同法》的规定与员工签订劳动合同并依据国家、广西和梧州规定要求以及缴纳各种社会保险规定向员工支付工资和缴纳社保及其他保险。供应商报价中必须应充分考虑岗位配置中人员的工资、福利、加班费、社保及其他应缴保险。供应商请按本项目岗位人员数量要求提供各类人员的工资、社保及其他应缴纳保险等费用的报价明细表。服务实施阶段，供应商应承担政府部门对有关最低工资标准政策及社保缴费标准的调整带来的成本上涨的风险。</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（2）合同期内中心有权根据工作需要增减岗位人员。因岗位人员变动发生的费用增减，按中标单价和增减的时间核定费用并相应增减合同费用，但不得超过合同总额的10%，并签订补充协议。</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服务期内，中心因特殊情况（如重大节日、重大集会、重要会议、重要接待和外事活动等）需要临时增派安保人员的，供应商应积极配合。安保服务费用按成交单价、到岗人数及在岗时间实际情况进行结算。</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（4）服务期以双方签订的合同为准，成交供应商须在服务期日期前10日先行安排相关安保人员进场了解服务流程及要求，并协助</w:t>
            </w:r>
            <w:r>
              <w:rPr>
                <w:rFonts w:hint="eastAsia"/>
                <w:color w:val="000000" w:themeColor="text1"/>
                <w:sz w:val="24"/>
                <w:szCs w:val="24"/>
                <w:lang w:val="en-US" w:eastAsia="zh-CN"/>
                <w14:textFill>
                  <w14:solidFill>
                    <w14:schemeClr w14:val="tx1"/>
                  </w14:solidFill>
                </w14:textFill>
              </w:rPr>
              <w:t>中心做</w:t>
            </w:r>
            <w:r>
              <w:rPr>
                <w:rFonts w:hint="eastAsia"/>
                <w:sz w:val="24"/>
                <w:szCs w:val="24"/>
                <w:lang w:val="en-US" w:eastAsia="zh-CN"/>
              </w:rPr>
              <w:t>好相应安保交接工作，这期间不计服务费。</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（5）供应商必须按本项目需求投入足额的人员数量，并对员工进行专业的技能培训，落实安全生产与消防安全工作。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（6）供应商应对其公司员工的生老病死、工伤意外、劳务纠纷等特殊情况承担全部责任，对上述情况的发生，供应商应给予妥善处理，严禁由于上述原因影响中心正常工作和影响中心形象的情况发生。</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3、对供应商要求</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（1）供应商自行安排和组织对保安人员的上岗培训，并取得资格证书。响应文件中必须提供相关证明材料并加盖公章，原件备查。</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（2）供应商须具备良好的从业信誉和治安保卫经验，有健全的组织机构和保安服务管理制度、岗位责任制度、保安员管理制度。</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（3）保安人员应根据采购人要求足额提供，每日应到人数与采购人要求人数相符，确保保安工作质量。</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安保服装装备耗材工具配置要求：保安人员要统一服装（由成交供应商自行解决）。按安保工作要求配备一定数量的对讲机、强光电筒、个人安防装备（防爆头盔、防护盾牌、防刺背心、安全钢叉、警棍、自卫喷雾剂）。按工作需要及采购人要求配备必要配套的安检设备（安检仪等）上岗。</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sz w:val="24"/>
                <w:szCs w:val="24"/>
                <w:lang w:val="en-US" w:eastAsia="zh-CN"/>
              </w:rPr>
            </w:pPr>
            <w:r>
              <w:rPr>
                <w:rFonts w:hint="eastAsia"/>
                <w:sz w:val="24"/>
                <w:szCs w:val="24"/>
                <w:lang w:val="en-US" w:eastAsia="zh-CN"/>
              </w:rPr>
              <w:t>（6）采购人有权要求成交供应商改变不满意的服务状况，确保为现场提供优质、高效的专业服务。</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bl>
    <w:p>
      <w:pPr>
        <w:rPr>
          <w:rFonts w:hint="eastAsia"/>
          <w:sz w:val="24"/>
        </w:rPr>
      </w:pPr>
    </w:p>
    <w:p>
      <w:pPr>
        <w:rPr>
          <w:rFonts w:hint="eastAsia"/>
        </w:rPr>
      </w:pPr>
      <w:bookmarkStart w:id="2" w:name="_GoBack"/>
      <w:bookmarkEnd w:id="2"/>
    </w:p>
    <w:p>
      <w:pPr>
        <w:pStyle w:val="5"/>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5"/>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pStyle w:val="5"/>
        <w:spacing w:line="500" w:lineRule="exact"/>
        <w:ind w:firstLine="2400" w:firstLineChars="1000"/>
        <w:rPr>
          <w:rFonts w:hAnsi="宋体"/>
          <w:sz w:val="24"/>
          <w:szCs w:val="24"/>
        </w:rPr>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
      <w:pPr>
        <w:pStyle w:val="5"/>
        <w:spacing w:line="400" w:lineRule="exact"/>
        <w:jc w:val="left"/>
        <w:rPr>
          <w:b/>
          <w:bCs/>
        </w:rPr>
      </w:pPr>
      <w:r>
        <w:rPr>
          <w:b/>
          <w:bCs/>
        </w:rPr>
        <w:t>说明：</w:t>
      </w:r>
    </w:p>
    <w:p>
      <w:pPr>
        <w:pStyle w:val="5"/>
        <w:spacing w:line="320" w:lineRule="exact"/>
        <w:ind w:left="315" w:hanging="360" w:hangingChars="150"/>
        <w:jc w:val="left"/>
        <w:rPr>
          <w:sz w:val="24"/>
          <w:szCs w:val="24"/>
        </w:rPr>
      </w:pPr>
      <w:r>
        <w:rPr>
          <w:sz w:val="24"/>
          <w:szCs w:val="24"/>
        </w:rPr>
        <w:t>1、供应商必须根据所提供的产品和服务的实际情况对所有</w:t>
      </w:r>
      <w:r>
        <w:rPr>
          <w:rFonts w:hint="eastAsia"/>
          <w:sz w:val="24"/>
          <w:szCs w:val="24"/>
          <w:lang w:eastAsia="zh-CN"/>
        </w:rPr>
        <w:t>项目采购需求</w:t>
      </w:r>
      <w:r>
        <w:rPr>
          <w:sz w:val="24"/>
          <w:szCs w:val="24"/>
        </w:rPr>
        <w:t>条款相关偏离的条目如实填写响应表。</w:t>
      </w:r>
    </w:p>
    <w:p>
      <w:pPr>
        <w:pStyle w:val="5"/>
        <w:spacing w:line="320" w:lineRule="exact"/>
        <w:ind w:left="315" w:hanging="360" w:hangingChars="150"/>
        <w:jc w:val="left"/>
        <w:rPr>
          <w:sz w:val="24"/>
          <w:szCs w:val="24"/>
        </w:rPr>
      </w:pPr>
      <w:r>
        <w:rPr>
          <w:rFonts w:hint="eastAsia"/>
          <w:sz w:val="24"/>
          <w:szCs w:val="24"/>
          <w:lang w:val="en-US" w:eastAsia="zh-CN"/>
        </w:rPr>
        <w:t>2</w:t>
      </w:r>
      <w:r>
        <w:rPr>
          <w:sz w:val="24"/>
          <w:szCs w:val="24"/>
        </w:rPr>
        <w:t>、是否偏离用符号“+、=、-”分别表示正偏离、完全响应、负偏离。</w:t>
      </w:r>
    </w:p>
    <w:p>
      <w:pPr>
        <w:pStyle w:val="5"/>
        <w:spacing w:line="320" w:lineRule="exact"/>
        <w:ind w:left="315" w:hanging="360" w:hangingChars="150"/>
        <w:jc w:val="left"/>
        <w:rPr>
          <w:sz w:val="24"/>
          <w:szCs w:val="24"/>
        </w:rPr>
      </w:pPr>
      <w:r>
        <w:rPr>
          <w:rFonts w:hint="eastAsia"/>
          <w:sz w:val="24"/>
          <w:szCs w:val="24"/>
          <w:lang w:val="en-US" w:eastAsia="zh-CN"/>
        </w:rPr>
        <w:t>3</w:t>
      </w:r>
      <w:r>
        <w:rPr>
          <w:sz w:val="24"/>
          <w:szCs w:val="24"/>
        </w:rPr>
        <w:t>、评</w:t>
      </w:r>
      <w:r>
        <w:rPr>
          <w:rFonts w:hint="eastAsia"/>
          <w:sz w:val="24"/>
          <w:szCs w:val="24"/>
          <w:lang w:eastAsia="zh-CN"/>
        </w:rPr>
        <w:t>审</w:t>
      </w:r>
      <w:r>
        <w:rPr>
          <w:sz w:val="24"/>
          <w:szCs w:val="24"/>
        </w:rPr>
        <w:t>小组发现供应商有虚假描述的，</w:t>
      </w:r>
      <w:r>
        <w:rPr>
          <w:rFonts w:hAnsi="宋体"/>
          <w:bCs/>
          <w:sz w:val="24"/>
          <w:szCs w:val="24"/>
        </w:rPr>
        <w:t>视为响应无效</w:t>
      </w:r>
      <w:r>
        <w:rPr>
          <w:sz w:val="24"/>
          <w:szCs w:val="24"/>
        </w:rPr>
        <w:t>。</w:t>
      </w:r>
    </w:p>
    <w:p>
      <w:pPr>
        <w:rPr>
          <w:rFonts w:hint="eastAsia" w:ascii="宋体" w:hAnsi="宋体" w:cs="仿宋_GB2312"/>
          <w:color w:val="auto"/>
          <w:sz w:val="24"/>
          <w:szCs w:val="24"/>
          <w:lang w:val="en-US" w:eastAsia="zh-CN"/>
        </w:rPr>
      </w:pPr>
      <w:r>
        <w:rPr>
          <w:rFonts w:hint="eastAsia" w:ascii="宋体" w:hAnsi="宋体" w:cs="仿宋_GB2312"/>
          <w:color w:val="auto"/>
          <w:sz w:val="24"/>
          <w:szCs w:val="24"/>
          <w:lang w:val="en-US"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10.商务要求偏离表</w:t>
      </w:r>
    </w:p>
    <w:p>
      <w:pPr>
        <w:pStyle w:val="5"/>
        <w:rPr>
          <w:rFonts w:hAnsi="宋体"/>
          <w:sz w:val="24"/>
          <w:szCs w:val="24"/>
          <w:u w:val="single"/>
        </w:rPr>
      </w:pPr>
      <w:r>
        <w:rPr>
          <w:rFonts w:hAnsi="宋体"/>
          <w:sz w:val="24"/>
          <w:szCs w:val="24"/>
        </w:rPr>
        <w:t>项目名称：</w:t>
      </w:r>
      <w:r>
        <w:rPr>
          <w:rFonts w:hAnsi="宋体"/>
          <w:sz w:val="24"/>
          <w:szCs w:val="24"/>
          <w:u w:val="single"/>
        </w:rPr>
        <w:t xml:space="preserve">                       </w:t>
      </w:r>
    </w:p>
    <w:p>
      <w:pPr>
        <w:pStyle w:val="5"/>
        <w:rPr>
          <w:rFonts w:hAnsi="宋体"/>
          <w:sz w:val="24"/>
          <w:szCs w:val="24"/>
        </w:rPr>
      </w:pPr>
    </w:p>
    <w:p>
      <w:pPr>
        <w:pStyle w:val="5"/>
        <w:rPr>
          <w:rFonts w:hAnsi="宋体"/>
          <w:sz w:val="24"/>
          <w:szCs w:val="24"/>
          <w:u w:val="single"/>
        </w:rPr>
      </w:pPr>
      <w:r>
        <w:rPr>
          <w:rFonts w:hAnsi="宋体"/>
          <w:sz w:val="24"/>
          <w:szCs w:val="24"/>
        </w:rPr>
        <w:t>项目编号：</w:t>
      </w:r>
      <w:r>
        <w:rPr>
          <w:rFonts w:hAnsi="宋体"/>
          <w:sz w:val="24"/>
          <w:szCs w:val="24"/>
          <w:u w:val="single"/>
        </w:rPr>
        <w:t xml:space="preserve">                       </w:t>
      </w:r>
    </w:p>
    <w:p>
      <w:pPr>
        <w:pStyle w:val="5"/>
        <w:rPr>
          <w:rFonts w:hAnsi="宋体"/>
          <w:sz w:val="24"/>
          <w:szCs w:val="24"/>
          <w:u w:val="single"/>
        </w:rPr>
      </w:pPr>
    </w:p>
    <w:tbl>
      <w:tblPr>
        <w:tblStyle w:val="9"/>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273"/>
        <w:gridCol w:w="2599"/>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序号</w:t>
            </w:r>
          </w:p>
        </w:tc>
        <w:tc>
          <w:tcPr>
            <w:tcW w:w="4273" w:type="dxa"/>
            <w:noWrap w:val="0"/>
            <w:vAlign w:val="center"/>
          </w:tcPr>
          <w:p>
            <w:pPr>
              <w:pStyle w:val="5"/>
              <w:snapToGrid w:val="0"/>
              <w:jc w:val="center"/>
              <w:rPr>
                <w:sz w:val="24"/>
                <w:szCs w:val="24"/>
                <w:lang w:val="en-US" w:eastAsia="zh-CN"/>
              </w:rPr>
            </w:pPr>
            <w:r>
              <w:rPr>
                <w:rFonts w:hint="eastAsia"/>
                <w:sz w:val="24"/>
                <w:szCs w:val="24"/>
                <w:lang w:val="en-US" w:eastAsia="zh-CN"/>
              </w:rPr>
              <w:t>商务要求内容</w:t>
            </w:r>
          </w:p>
        </w:tc>
        <w:tc>
          <w:tcPr>
            <w:tcW w:w="2599" w:type="dxa"/>
            <w:noWrap w:val="0"/>
            <w:vAlign w:val="center"/>
          </w:tcPr>
          <w:p>
            <w:pPr>
              <w:pStyle w:val="5"/>
              <w:snapToGrid w:val="0"/>
              <w:jc w:val="center"/>
              <w:rPr>
                <w:sz w:val="24"/>
                <w:szCs w:val="24"/>
                <w:lang w:val="en-US" w:eastAsia="zh-CN"/>
              </w:rPr>
            </w:pPr>
            <w:r>
              <w:rPr>
                <w:sz w:val="24"/>
                <w:szCs w:val="24"/>
                <w:lang w:val="en-US" w:eastAsia="zh-CN"/>
              </w:rPr>
              <w:t>响应文件具体响应</w:t>
            </w:r>
          </w:p>
        </w:tc>
        <w:tc>
          <w:tcPr>
            <w:tcW w:w="1143"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1</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服务期限：自签订合同起1年。</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2</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付款方式：服务费用按月支付，采购人按照《保卫科督查处罚实施细则》每月不定期检查成交供应商服务质量1-2次，考核结果与服务费结算挂钩，采购人收到供应商提供的发票30日内，经审核确认后将上月的服务费转至成交供应商账户。</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3</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报价要求：响应报价包含但不限于员工工资、福利、加班费、税费、社保及其他应缴保险等。采购人不再支付中标价以外的任何费用。在合同实施时，采购人将不予支付成交供应商没有列入的项目费用，并认为此项目的费用已包括在响应总报价中。</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4</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考核标准：（1）保卫科督查处罚实施细则；（2）保卫科业务督查及质量改进记录表。</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273" w:type="dxa"/>
            <w:noWrap w:val="0"/>
            <w:vAlign w:val="center"/>
          </w:tcPr>
          <w:p>
            <w:pPr>
              <w:pStyle w:val="5"/>
              <w:snapToGrid w:val="0"/>
              <w:jc w:val="left"/>
              <w:rPr>
                <w:rFonts w:hint="default"/>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服务地点：梧州市长洲区</w:t>
            </w:r>
            <w:r>
              <w:rPr>
                <w:rFonts w:hint="eastAsia" w:ascii="宋体" w:hAnsi="宋体" w:eastAsia="宋体" w:cs="宋体"/>
                <w:color w:val="000000" w:themeColor="text1"/>
                <w:sz w:val="24"/>
                <w:szCs w:val="24"/>
                <w:lang w:eastAsia="zh-CN"/>
                <w14:textFill>
                  <w14:solidFill>
                    <w14:schemeClr w14:val="tx1"/>
                  </w14:solidFill>
                </w14:textFill>
              </w:rPr>
              <w:t>西堤三路</w:t>
            </w:r>
            <w:r>
              <w:rPr>
                <w:rFonts w:hint="eastAsia" w:ascii="宋体" w:hAnsi="宋体" w:eastAsia="宋体" w:cs="宋体"/>
                <w:color w:val="000000" w:themeColor="text1"/>
                <w:sz w:val="24"/>
                <w:szCs w:val="24"/>
                <w:lang w:val="en-US" w:eastAsia="zh-CN"/>
                <w14:textFill>
                  <w14:solidFill>
                    <w14:schemeClr w14:val="tx1"/>
                  </w14:solidFill>
                </w14:textFill>
              </w:rPr>
              <w:t>66</w:t>
            </w:r>
            <w:r>
              <w:rPr>
                <w:rFonts w:hint="eastAsia" w:ascii="宋体" w:hAnsi="宋体" w:eastAsia="宋体" w:cs="宋体"/>
                <w:color w:val="000000" w:themeColor="text1"/>
                <w:sz w:val="24"/>
                <w:szCs w:val="24"/>
                <w14:textFill>
                  <w14:solidFill>
                    <w14:schemeClr w14:val="tx1"/>
                  </w14:solidFill>
                </w14:textFill>
              </w:rPr>
              <w:t>号梧州市长洲区大塘社区卫生服务中心管辖范围。</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bl>
    <w:p>
      <w:pPr>
        <w:rPr>
          <w:rFonts w:hint="eastAsia"/>
        </w:rPr>
      </w:pPr>
    </w:p>
    <w:p>
      <w:pPr>
        <w:pStyle w:val="5"/>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5"/>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5"/>
        <w:spacing w:line="400" w:lineRule="exact"/>
        <w:jc w:val="left"/>
        <w:rPr>
          <w:b/>
          <w:bCs/>
        </w:rPr>
      </w:pPr>
    </w:p>
    <w:p>
      <w:pPr>
        <w:pStyle w:val="5"/>
        <w:spacing w:line="400" w:lineRule="exact"/>
        <w:jc w:val="left"/>
        <w:rPr>
          <w:b/>
          <w:bCs/>
        </w:rPr>
      </w:pPr>
      <w:r>
        <w:rPr>
          <w:b/>
          <w:bCs/>
        </w:rPr>
        <w:t>说明：</w:t>
      </w:r>
    </w:p>
    <w:p>
      <w:pPr>
        <w:pStyle w:val="5"/>
        <w:spacing w:line="320" w:lineRule="exact"/>
        <w:ind w:left="315" w:hanging="300" w:hangingChars="150"/>
        <w:jc w:val="left"/>
      </w:pPr>
      <w:r>
        <w:t>1、供应商必须根据所提供的产品和服务的实际情况对</w:t>
      </w:r>
      <w:r>
        <w:rPr>
          <w:rFonts w:hint="eastAsia"/>
          <w:lang w:eastAsia="zh-CN"/>
        </w:rPr>
        <w:t>项目的商务</w:t>
      </w:r>
      <w:r>
        <w:t>条款</w:t>
      </w:r>
      <w:r>
        <w:rPr>
          <w:rFonts w:hint="eastAsia"/>
          <w:lang w:eastAsia="zh-CN"/>
        </w:rPr>
        <w:t>内容</w:t>
      </w:r>
      <w:r>
        <w:t>相关偏离的条目如实填写响应表。</w:t>
      </w:r>
    </w:p>
    <w:p>
      <w:pPr>
        <w:pStyle w:val="5"/>
        <w:spacing w:line="320" w:lineRule="exact"/>
        <w:ind w:left="315" w:hanging="300" w:hangingChars="150"/>
        <w:jc w:val="left"/>
      </w:pPr>
      <w:r>
        <w:rPr>
          <w:rFonts w:hint="eastAsia"/>
          <w:lang w:val="en-US" w:eastAsia="zh-CN"/>
        </w:rPr>
        <w:t>2</w:t>
      </w:r>
      <w:r>
        <w:t>、是否偏离用符号“+、=、-”分别表示正偏离、完全响应、负偏离。</w:t>
      </w:r>
    </w:p>
    <w:p>
      <w:pPr>
        <w:pStyle w:val="5"/>
        <w:spacing w:line="320" w:lineRule="exact"/>
        <w:ind w:left="315" w:hanging="300" w:hangingChars="150"/>
        <w:jc w:val="left"/>
      </w:pPr>
      <w:r>
        <w:rPr>
          <w:rFonts w:hint="eastAsia"/>
          <w:lang w:val="en-US" w:eastAsia="zh-CN"/>
        </w:rPr>
        <w:t>3</w:t>
      </w:r>
      <w:r>
        <w:t>、评</w:t>
      </w:r>
      <w:r>
        <w:rPr>
          <w:rFonts w:hint="eastAsia"/>
          <w:lang w:eastAsia="zh-CN"/>
        </w:rPr>
        <w:t>审</w:t>
      </w:r>
      <w:r>
        <w:t>小组发现供应商有虚假描述的，</w:t>
      </w:r>
      <w:r>
        <w:rPr>
          <w:rFonts w:hAnsi="宋体"/>
          <w:bCs/>
        </w:rPr>
        <w:t>视为响应无效</w:t>
      </w:r>
      <w:r>
        <w:t>。</w:t>
      </w:r>
    </w:p>
    <w:p>
      <w: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ascii="宋体" w:hAnsi="宋体" w:eastAsia="宋体" w:cs="宋体"/>
          <w:b/>
          <w:color w:val="auto"/>
          <w:szCs w:val="21"/>
          <w:highlight w:val="none"/>
          <w:lang w:val="en-US" w:eastAsia="zh-CN"/>
        </w:rPr>
      </w:pPr>
      <w:r>
        <w:rPr>
          <w:rFonts w:hint="eastAsia" w:cs="Times New Roman"/>
          <w:b/>
          <w:color w:val="auto"/>
          <w:sz w:val="30"/>
          <w:szCs w:val="20"/>
          <w:highlight w:val="none"/>
          <w:lang w:val="en-US" w:eastAsia="zh-CN"/>
        </w:rPr>
        <w:t>11.</w:t>
      </w:r>
      <w:r>
        <w:rPr>
          <w:rFonts w:hint="eastAsia" w:ascii="Times New Roman" w:hAnsi="Times New Roman" w:eastAsia="宋体" w:cs="Times New Roman"/>
          <w:b/>
          <w:color w:val="auto"/>
          <w:sz w:val="30"/>
          <w:szCs w:val="20"/>
          <w:highlight w:val="none"/>
          <w:lang w:val="en-US" w:eastAsia="zh-CN"/>
        </w:rPr>
        <w:t>服务实施方案及承诺</w:t>
      </w:r>
      <w:r>
        <w:rPr>
          <w:rFonts w:hint="eastAsia" w:ascii="宋体" w:hAnsi="宋体" w:eastAsia="宋体" w:cs="宋体"/>
          <w:b/>
          <w:color w:val="auto"/>
          <w:szCs w:val="21"/>
          <w:highlight w:val="none"/>
          <w:lang w:val="en-US" w:eastAsia="zh-CN"/>
        </w:rPr>
        <w:t>（格式自拟）</w:t>
      </w:r>
    </w:p>
    <w:p>
      <w:pPr>
        <w:ind w:firstLine="420" w:firstLineChars="20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 xml:space="preserve"> </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由供应商根据本项目需求，结合自身实际情况编写，包括但不限于：拟投入人员名单</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（包</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含</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姓名、性别、</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年龄、</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学历及取得由县级以上公安机关颁发的《保安员资格证》《消防设施操作员中级证》</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等人员信息情况）、管理制度、服务承诺、应急保障方案等</w:t>
      </w:r>
      <w:r>
        <w:rPr>
          <w:rFonts w:hint="eastAsia" w:cs="Times New Roman"/>
          <w:b w:val="0"/>
          <w:bCs/>
          <w:color w:val="000000" w:themeColor="text1"/>
          <w:kern w:val="2"/>
          <w:sz w:val="21"/>
          <w:szCs w:val="21"/>
          <w:highlight w:val="none"/>
          <w:lang w:val="en-US" w:eastAsia="zh-CN" w:bidi="ar-SA"/>
          <w14:textFill>
            <w14:solidFill>
              <w14:schemeClr w14:val="tx1"/>
            </w14:solidFill>
          </w14:textFill>
        </w:rPr>
        <w:t>。</w:t>
      </w:r>
    </w:p>
    <w:p>
      <w:pP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br w:type="page"/>
      </w:r>
    </w:p>
    <w:p>
      <w:pPr>
        <w:jc w:val="cente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pStyle w:val="2"/>
        <w:rPr>
          <w:rFonts w:hint="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3852133"/>
    <w:rsid w:val="047E67C6"/>
    <w:rsid w:val="05F311C2"/>
    <w:rsid w:val="06506CDE"/>
    <w:rsid w:val="0702727A"/>
    <w:rsid w:val="07214F32"/>
    <w:rsid w:val="079C70A0"/>
    <w:rsid w:val="09A2061D"/>
    <w:rsid w:val="09C14406"/>
    <w:rsid w:val="09EA42CB"/>
    <w:rsid w:val="09F97601"/>
    <w:rsid w:val="0A9954E7"/>
    <w:rsid w:val="0AF3146A"/>
    <w:rsid w:val="0C0753D9"/>
    <w:rsid w:val="0C745B06"/>
    <w:rsid w:val="0E5F2A26"/>
    <w:rsid w:val="0EE07859"/>
    <w:rsid w:val="0F9539A9"/>
    <w:rsid w:val="0FE84EA0"/>
    <w:rsid w:val="10F64844"/>
    <w:rsid w:val="128F7865"/>
    <w:rsid w:val="147521B1"/>
    <w:rsid w:val="162C39C3"/>
    <w:rsid w:val="165E0E69"/>
    <w:rsid w:val="16D15EDA"/>
    <w:rsid w:val="17E32DA4"/>
    <w:rsid w:val="17EF03C8"/>
    <w:rsid w:val="185E1261"/>
    <w:rsid w:val="19C56BE5"/>
    <w:rsid w:val="1A323180"/>
    <w:rsid w:val="1CD64190"/>
    <w:rsid w:val="1ED35123"/>
    <w:rsid w:val="1FDA5520"/>
    <w:rsid w:val="1FE06281"/>
    <w:rsid w:val="20C2039F"/>
    <w:rsid w:val="231E2290"/>
    <w:rsid w:val="247340A9"/>
    <w:rsid w:val="25034756"/>
    <w:rsid w:val="275F1B3C"/>
    <w:rsid w:val="27BC21D4"/>
    <w:rsid w:val="27E4645B"/>
    <w:rsid w:val="282339FA"/>
    <w:rsid w:val="288040E5"/>
    <w:rsid w:val="29D07D3B"/>
    <w:rsid w:val="29DC3D4A"/>
    <w:rsid w:val="2A795BF4"/>
    <w:rsid w:val="2A7E7711"/>
    <w:rsid w:val="2B160ACF"/>
    <w:rsid w:val="2C4B2977"/>
    <w:rsid w:val="2CC11469"/>
    <w:rsid w:val="2D1957A2"/>
    <w:rsid w:val="2DFD1B5A"/>
    <w:rsid w:val="2E1564CD"/>
    <w:rsid w:val="2F1C6C03"/>
    <w:rsid w:val="31581161"/>
    <w:rsid w:val="31D05343"/>
    <w:rsid w:val="34C5784F"/>
    <w:rsid w:val="35DC28AE"/>
    <w:rsid w:val="360B2970"/>
    <w:rsid w:val="365468D9"/>
    <w:rsid w:val="368A4024"/>
    <w:rsid w:val="37A73E1D"/>
    <w:rsid w:val="3886699A"/>
    <w:rsid w:val="396B5F4F"/>
    <w:rsid w:val="39CF3E30"/>
    <w:rsid w:val="3AA907D9"/>
    <w:rsid w:val="3C695B35"/>
    <w:rsid w:val="3D752A12"/>
    <w:rsid w:val="40431141"/>
    <w:rsid w:val="420740C1"/>
    <w:rsid w:val="42526683"/>
    <w:rsid w:val="429678BD"/>
    <w:rsid w:val="445C5045"/>
    <w:rsid w:val="45C21FDC"/>
    <w:rsid w:val="45F53672"/>
    <w:rsid w:val="46F5062A"/>
    <w:rsid w:val="480310F5"/>
    <w:rsid w:val="486D24FC"/>
    <w:rsid w:val="489570F6"/>
    <w:rsid w:val="48F03D73"/>
    <w:rsid w:val="4AE41C16"/>
    <w:rsid w:val="4CBA0C7F"/>
    <w:rsid w:val="4E457949"/>
    <w:rsid w:val="4E5424E0"/>
    <w:rsid w:val="4E814B23"/>
    <w:rsid w:val="50144124"/>
    <w:rsid w:val="50175EE1"/>
    <w:rsid w:val="52A50E7E"/>
    <w:rsid w:val="55346759"/>
    <w:rsid w:val="55697A67"/>
    <w:rsid w:val="55C81178"/>
    <w:rsid w:val="57890B38"/>
    <w:rsid w:val="57CE4182"/>
    <w:rsid w:val="58EC5AAA"/>
    <w:rsid w:val="58FC1CF7"/>
    <w:rsid w:val="5AE76BBD"/>
    <w:rsid w:val="5B95211B"/>
    <w:rsid w:val="5BFF229F"/>
    <w:rsid w:val="5F1A313C"/>
    <w:rsid w:val="5FAC076E"/>
    <w:rsid w:val="611658CA"/>
    <w:rsid w:val="61B94672"/>
    <w:rsid w:val="61C57F31"/>
    <w:rsid w:val="61F948E3"/>
    <w:rsid w:val="62EF2A3B"/>
    <w:rsid w:val="6300422E"/>
    <w:rsid w:val="630F7C96"/>
    <w:rsid w:val="65A501DF"/>
    <w:rsid w:val="662743C2"/>
    <w:rsid w:val="66B927F1"/>
    <w:rsid w:val="677A1E2C"/>
    <w:rsid w:val="67A74BA6"/>
    <w:rsid w:val="69465C93"/>
    <w:rsid w:val="69955D14"/>
    <w:rsid w:val="6BF90764"/>
    <w:rsid w:val="7138500F"/>
    <w:rsid w:val="737D6F9E"/>
    <w:rsid w:val="749E38AC"/>
    <w:rsid w:val="77FC797E"/>
    <w:rsid w:val="79DC7CD7"/>
    <w:rsid w:val="7A7F0BD5"/>
    <w:rsid w:val="7ACC4140"/>
    <w:rsid w:val="7AD32BAD"/>
    <w:rsid w:val="7BA51112"/>
    <w:rsid w:val="7C5B0BDE"/>
    <w:rsid w:val="7CAA04AC"/>
    <w:rsid w:val="7CC854A4"/>
    <w:rsid w:val="7CD768ED"/>
    <w:rsid w:val="7D18448D"/>
    <w:rsid w:val="7D1E478A"/>
    <w:rsid w:val="7DAF2EB2"/>
    <w:rsid w:val="7DD02247"/>
    <w:rsid w:val="7F4D0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8">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List 2"/>
    <w:basedOn w:val="1"/>
    <w:unhideWhenUsed/>
    <w:qFormat/>
    <w:uiPriority w:val="99"/>
    <w:pPr>
      <w:ind w:left="100" w:leftChars="200" w:hanging="200" w:hangingChars="200"/>
      <w:contextualSpacing/>
    </w:pPr>
  </w:style>
  <w:style w:type="paragraph" w:styleId="5">
    <w:name w:val="Plain Text"/>
    <w:basedOn w:val="1"/>
    <w:qFormat/>
    <w:uiPriority w:val="0"/>
    <w:rPr>
      <w:rFonts w:ascii="宋体" w:hAnsi="Courier New"/>
      <w:kern w:val="0"/>
      <w:sz w:val="20"/>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10">
    <w:name w:val="正文格式"/>
    <w:unhideWhenUsed/>
    <w:qFormat/>
    <w:uiPriority w:val="0"/>
    <w:pPr>
      <w:widowControl/>
      <w:snapToGrid w:val="0"/>
      <w:spacing w:line="400" w:lineRule="atLeast"/>
      <w:ind w:firstLine="482"/>
      <w:jc w:val="both"/>
      <w:textAlignment w:val="baseline"/>
    </w:pPr>
    <w:rPr>
      <w:rFonts w:hint="eastAsia"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2026-09-11T08:31:17Z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